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04D4" w14:textId="77777777" w:rsidR="00427318" w:rsidRDefault="00427318" w:rsidP="0042731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UP/I-034-02/24-01/15</w:t>
      </w:r>
    </w:p>
    <w:bookmarkEnd w:id="0"/>
    <w:p w14:paraId="4568FFAC" w14:textId="77777777" w:rsidR="00427318" w:rsidRPr="008C1024" w:rsidRDefault="00427318" w:rsidP="0042731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</w:p>
    <w:p w14:paraId="68254E56" w14:textId="77777777" w:rsidR="00427318" w:rsidRPr="008C1024" w:rsidRDefault="00427318" w:rsidP="00427318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>
        <w:rPr>
          <w:color w:val="000000" w:themeColor="text1"/>
        </w:rPr>
        <w:t>05</w:t>
      </w:r>
      <w:r w:rsidRPr="008C1024">
        <w:rPr>
          <w:color w:val="000000" w:themeColor="text1"/>
        </w:rPr>
        <w:t xml:space="preserve">. </w:t>
      </w:r>
      <w:r>
        <w:rPr>
          <w:color w:val="000000" w:themeColor="text1"/>
        </w:rPr>
        <w:t>veljače</w:t>
      </w:r>
      <w:r w:rsidRPr="008C1024">
        <w:rPr>
          <w:color w:val="000000" w:themeColor="text1"/>
        </w:rPr>
        <w:t xml:space="preserve"> 202</w:t>
      </w:r>
      <w:r>
        <w:rPr>
          <w:color w:val="000000" w:themeColor="text1"/>
        </w:rPr>
        <w:t>5</w:t>
      </w:r>
      <w:r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7A3B25CF" w14:textId="77777777" w:rsidR="00427318" w:rsidRDefault="00427318" w:rsidP="00427318">
      <w:pPr>
        <w:pStyle w:val="Default"/>
        <w:spacing w:line="276" w:lineRule="auto"/>
        <w:jc w:val="both"/>
        <w:rPr>
          <w:b/>
          <w:color w:val="auto"/>
        </w:rPr>
      </w:pPr>
    </w:p>
    <w:p w14:paraId="4A267DF8" w14:textId="77777777" w:rsidR="00427318" w:rsidRPr="00841A1B" w:rsidRDefault="00427318" w:rsidP="00427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B7207" w14:textId="77777777" w:rsidR="00427318" w:rsidRDefault="00427318" w:rsidP="00427318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TATJANA ČEMERIKIĆ</w:t>
      </w:r>
    </w:p>
    <w:p w14:paraId="4F1255B4" w14:textId="77777777" w:rsidR="00427318" w:rsidRPr="00541713" w:rsidRDefault="00427318" w:rsidP="00427318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ravnateljica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Nastavnog zavoda za hitnu medicinu Istarske županije</w:t>
      </w:r>
    </w:p>
    <w:p w14:paraId="0D6EA818" w14:textId="77777777" w:rsidR="00427318" w:rsidRPr="00841A1B" w:rsidRDefault="00427318" w:rsidP="004273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33620E" w14:textId="77777777" w:rsidR="00427318" w:rsidRPr="00841A1B" w:rsidRDefault="00427318" w:rsidP="004273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E94478B" w14:textId="77777777" w:rsidR="00427318" w:rsidRDefault="00427318" w:rsidP="004273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Tatjana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Čemerikić</w:t>
      </w:r>
      <w:proofErr w:type="spellEnd"/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ravnateljica Nastavnog zavoda za hitnu medicinu Istarske </w:t>
      </w:r>
    </w:p>
    <w:p w14:paraId="73459BE8" w14:textId="0BD2C25D" w:rsidR="00427318" w:rsidRDefault="00427318" w:rsidP="0042731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županije</w:t>
      </w:r>
    </w:p>
    <w:p w14:paraId="507B17E7" w14:textId="77777777" w:rsidR="00427318" w:rsidRPr="00A95A9A" w:rsidRDefault="00427318" w:rsidP="00427318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1D50E63E" w14:textId="77777777" w:rsidR="00427318" w:rsidRPr="00841A1B" w:rsidRDefault="00427318" w:rsidP="00427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D8C86" w14:textId="77777777" w:rsidR="00427318" w:rsidRPr="00841A1B" w:rsidRDefault="00427318" w:rsidP="00427318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4CCC5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32. stavka 1. podstavka 1. i članka 41. stavka 1. Zakona o sprječavanju sukoba interesa („Narodne novine“, broj 143/21.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 36/24.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ZSSI), obavještavamo Vas da je Povjerenstvo za odlučivanje o sukobu interesa (u daljnjem tekstu: Povjerenstvo)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sazivu Aleksandre Jozić-Ileković, predsjednice Povjerenstva te Nike Nodilo Lakoš, Igora Lukača, Ines Pavlačić i Ane Poljak, članova Povjerenstva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veljače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u odnosu na Vas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utvrdilo kako ne postoje pretpostavke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34D05E1C" w14:textId="77777777" w:rsidR="00427318" w:rsidRPr="00B804C2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72905" w14:textId="56FF5EB1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Naime, Povjerenstvo je dana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 veljače 2024.g. otvorilo predmet protiv obveznice Tatjane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temeljem novinarskog članka 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objavljenog na portalu Jutarnji </w:t>
      </w:r>
      <w:proofErr w:type="spellStart"/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>hr</w:t>
      </w:r>
      <w:proofErr w:type="spellEnd"/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naslova „Vrsna studentica javila se na specijalizaciju, dobile su je druge dvije djevojke: Sve je jasno kada vidite tko im je veza“, 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se navodi kako su specijalizaciju iz </w:t>
      </w:r>
      <w:proofErr w:type="spellStart"/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>ortodoncije</w:t>
      </w:r>
      <w:proofErr w:type="spellEnd"/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Istarskih domova zdravlja dobile dvije pristupnice koje su imale znatno manje bodova na osnovi profesionalnih uspjeha te ostalih biografskih referenci od kandidatkinje koja nije dobila navedenu specijalizaciju.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navodi se kako su izabrane pristupnice </w:t>
      </w:r>
      <w:r w:rsidR="00A6367E" w:rsidRPr="00A6367E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………………..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6367E" w:rsidRPr="00A6367E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………….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>bile tek četvrto i pretposljednje rangirane po broju bodova, a nakon razgovora iste dolaze na vrh liste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kandidatkinja s najvećim brojem bodova dobiva najmanje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dno liste.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Pritom se navodi kako je </w:t>
      </w:r>
      <w:r w:rsidR="00A6367E" w:rsidRPr="00A6367E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……………..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predsjednica IDS-ovog kluba mladih, a </w:t>
      </w:r>
      <w:r w:rsidR="00A6367E" w:rsidRPr="00A6367E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</w:t>
      </w:r>
      <w:r w:rsidRPr="00D3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kćer šefice istarskog Zavoda za hitnu medicinu.</w:t>
      </w:r>
    </w:p>
    <w:p w14:paraId="65AD7E47" w14:textId="77777777" w:rsidR="00427318" w:rsidRPr="00133866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4BD26559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lastRenderedPageBreak/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6F553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>
        <w:rPr>
          <w:rFonts w:ascii="Times New Roman" w:hAnsi="Times New Roman" w:cs="Times New Roman"/>
          <w:sz w:val="24"/>
          <w:szCs w:val="24"/>
        </w:rPr>
        <w:t xml:space="preserve"> obveznica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 dužnost ravnateljice Nastavnog zavoda za Hitnu medicinu Istarske županije od 18. listopada 2023.g.. slijedom čega je ista dužna postupati sukladno odredbama ZSSI-a.</w:t>
      </w:r>
    </w:p>
    <w:p w14:paraId="117E63DF" w14:textId="77777777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t xml:space="preserve">Povjerenstvo je u postupku zatražilo Istarske domove zdravlja podatak je li ustanova Istarski domovi zdravlja provodila natječaj za specijalizaciju iz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ortodoncije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 xml:space="preserve"> te ukoliko jest je li u navedenom natječaju, u bilo kojoj ulozi, sudjelovala obveznica Tatjana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 xml:space="preserve"> te je li ista i u kojem svojstvu povezana s radom IDS-a.</w:t>
      </w:r>
    </w:p>
    <w:p w14:paraId="38CA1903" w14:textId="77777777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t xml:space="preserve">Istarski domovi zdravlja odgovorili su </w:t>
      </w:r>
      <w:r>
        <w:rPr>
          <w:rFonts w:ascii="Times New Roman" w:hAnsi="Times New Roman" w:cs="Times New Roman"/>
          <w:sz w:val="24"/>
          <w:szCs w:val="24"/>
        </w:rPr>
        <w:t xml:space="preserve"> dopisom KLASA: 030-20/23-01/09, URBROJ: 2168/01-59-49-02/841-24-32 od 04. travnja 2024.g. navodeći da </w:t>
      </w:r>
      <w:r w:rsidRPr="00D31EFA">
        <w:rPr>
          <w:rFonts w:ascii="Times New Roman" w:hAnsi="Times New Roman" w:cs="Times New Roman"/>
          <w:sz w:val="24"/>
          <w:szCs w:val="24"/>
        </w:rPr>
        <w:t xml:space="preserve">je 12. studenog 2023.g.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31EFA">
        <w:rPr>
          <w:rFonts w:ascii="Times New Roman" w:hAnsi="Times New Roman" w:cs="Times New Roman"/>
          <w:sz w:val="24"/>
          <w:szCs w:val="24"/>
        </w:rPr>
        <w:t xml:space="preserve">stanova raspisala javni natječaj za prijem specijalizanata za doktore medicine, dentalne medicine i magistre medicinske biokemije. Temeljem navedenog, dodjeljivale su se i dvije specijalizacije iz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ortodoncije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 xml:space="preserve">. Navodi se kako je natječaj proveden sukladno Pravilniku o mjerilima za prijam specijalizanata. Navodi se i kako obveznica Tatjana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 xml:space="preserve"> nije sudjelovala u postupku te da ista nije ni na koji način povezana s Istarskim domovima zdravlja.</w:t>
      </w:r>
    </w:p>
    <w:p w14:paraId="3C2E4801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t>U prilogu očitovanja dostavljena je dokumentacija iz koje je utvrđeno da je dana 12.</w:t>
      </w:r>
      <w:r>
        <w:rPr>
          <w:rFonts w:ascii="Times New Roman" w:hAnsi="Times New Roman" w:cs="Times New Roman"/>
          <w:sz w:val="24"/>
          <w:szCs w:val="24"/>
        </w:rPr>
        <w:t xml:space="preserve"> studenog</w:t>
      </w:r>
      <w:r w:rsidRPr="00D31EFA">
        <w:rPr>
          <w:rFonts w:ascii="Times New Roman" w:hAnsi="Times New Roman" w:cs="Times New Roman"/>
          <w:sz w:val="24"/>
          <w:szCs w:val="24"/>
        </w:rPr>
        <w:t xml:space="preserve"> 2023.g. raspisan natječaj za prijem specijalizanata za doktore medicine, doktore dentalne medicine-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ortodoncije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 xml:space="preserve"> i magistre medicinske biokemije. Natječaj je potpisao  ravnatelj Ustanove Manuel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Runić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>.</w:t>
      </w:r>
    </w:p>
    <w:p w14:paraId="568D25E1" w14:textId="7C300EC3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utvrđeno je </w:t>
      </w:r>
      <w:r w:rsidRPr="00D31EFA">
        <w:rPr>
          <w:rFonts w:ascii="Times New Roman" w:hAnsi="Times New Roman" w:cs="Times New Roman"/>
          <w:sz w:val="24"/>
          <w:szCs w:val="24"/>
        </w:rPr>
        <w:t xml:space="preserve">da je na natječaj iz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ortodoncije</w:t>
      </w:r>
      <w:proofErr w:type="spellEnd"/>
      <w:r w:rsidRPr="00D31EFA">
        <w:rPr>
          <w:rFonts w:ascii="Times New Roman" w:hAnsi="Times New Roman" w:cs="Times New Roman"/>
          <w:sz w:val="24"/>
          <w:szCs w:val="24"/>
        </w:rPr>
        <w:t xml:space="preserve"> pristiglo ukupno 8 prijava za dva mjesta, a da se na poziv na razgovor odazvalo </w:t>
      </w:r>
      <w:r>
        <w:rPr>
          <w:rFonts w:ascii="Times New Roman" w:hAnsi="Times New Roman" w:cs="Times New Roman"/>
          <w:sz w:val="24"/>
          <w:szCs w:val="24"/>
        </w:rPr>
        <w:t>šestero</w:t>
      </w:r>
      <w:r w:rsidRPr="00D31EFA">
        <w:rPr>
          <w:rFonts w:ascii="Times New Roman" w:hAnsi="Times New Roman" w:cs="Times New Roman"/>
          <w:sz w:val="24"/>
          <w:szCs w:val="24"/>
        </w:rPr>
        <w:t xml:space="preserve"> kandidata  te je s njima 15.</w:t>
      </w:r>
      <w:r>
        <w:rPr>
          <w:rFonts w:ascii="Times New Roman" w:hAnsi="Times New Roman" w:cs="Times New Roman"/>
          <w:sz w:val="24"/>
          <w:szCs w:val="24"/>
        </w:rPr>
        <w:t xml:space="preserve"> prosinca</w:t>
      </w:r>
      <w:r w:rsidRPr="00D31EFA">
        <w:rPr>
          <w:rFonts w:ascii="Times New Roman" w:hAnsi="Times New Roman" w:cs="Times New Roman"/>
          <w:sz w:val="24"/>
          <w:szCs w:val="24"/>
        </w:rPr>
        <w:t xml:space="preserve"> 2023.g. Povjerenstvo sastavljeno od  pet članova (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……………………………………………………………………</w:t>
      </w:r>
      <w:r w:rsidRPr="00D31EFA">
        <w:rPr>
          <w:rFonts w:ascii="Times New Roman" w:hAnsi="Times New Roman" w:cs="Times New Roman"/>
          <w:sz w:val="24"/>
          <w:szCs w:val="24"/>
        </w:rPr>
        <w:t xml:space="preserve">) koje je imenovala Predsjednica upravnog vijeća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……………………………………….</w:t>
      </w:r>
      <w:r w:rsidRPr="00D31EFA">
        <w:rPr>
          <w:rFonts w:ascii="Times New Roman" w:hAnsi="Times New Roman" w:cs="Times New Roman"/>
          <w:sz w:val="24"/>
          <w:szCs w:val="24"/>
        </w:rPr>
        <w:t>, održalo intervju.</w:t>
      </w:r>
    </w:p>
    <w:p w14:paraId="7FF30891" w14:textId="76E529EF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t>Povjerenstvo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EFA">
        <w:rPr>
          <w:rFonts w:ascii="Times New Roman" w:hAnsi="Times New Roman" w:cs="Times New Roman"/>
          <w:sz w:val="24"/>
          <w:szCs w:val="24"/>
        </w:rPr>
        <w:t>sastavilo bodovnu listu koja se sastojala od duljine trajanja studija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EFA">
        <w:rPr>
          <w:rFonts w:ascii="Times New Roman" w:hAnsi="Times New Roman" w:cs="Times New Roman"/>
          <w:sz w:val="24"/>
          <w:szCs w:val="24"/>
        </w:rPr>
        <w:t xml:space="preserve">produljenja studija, prosjeka ocjena studija, nagrada za vrijeme studija, poslijediplomskih studija, stručne i znanstvene aktivnosti, rada u primarnoj zdravstvenoj zaštiti te rada u bolničkoj zdravstvenoj zaštiti. Prema navedenim ocjenama prije razgovora najveći broj bodova imala je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D31EFA">
        <w:rPr>
          <w:rFonts w:ascii="Times New Roman" w:hAnsi="Times New Roman" w:cs="Times New Roman"/>
          <w:sz w:val="24"/>
          <w:szCs w:val="24"/>
        </w:rPr>
        <w:t xml:space="preserve"> ( 17,9) i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D31EFA">
        <w:rPr>
          <w:rFonts w:ascii="Times New Roman" w:hAnsi="Times New Roman" w:cs="Times New Roman"/>
          <w:sz w:val="24"/>
          <w:szCs w:val="24"/>
        </w:rPr>
        <w:t xml:space="preserve"> ( 14,79) dok su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Pr="00D31EFA">
        <w:rPr>
          <w:rFonts w:ascii="Times New Roman" w:hAnsi="Times New Roman" w:cs="Times New Roman"/>
          <w:sz w:val="24"/>
          <w:szCs w:val="24"/>
        </w:rPr>
        <w:t xml:space="preserve"> i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Pr="00D31EFA">
        <w:rPr>
          <w:rFonts w:ascii="Times New Roman" w:hAnsi="Times New Roman" w:cs="Times New Roman"/>
          <w:sz w:val="24"/>
          <w:szCs w:val="24"/>
        </w:rPr>
        <w:t xml:space="preserve"> bile na četvrtom odnosno sedmom mjestu prije provedenog razgovora. </w:t>
      </w:r>
    </w:p>
    <w:p w14:paraId="299CAF18" w14:textId="7518B778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t xml:space="preserve">Razgovoru nisu pristupile dvije kandidatkinje (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………………………..</w:t>
      </w:r>
      <w:r w:rsidRPr="00D31EFA">
        <w:rPr>
          <w:rFonts w:ascii="Times New Roman" w:hAnsi="Times New Roman" w:cs="Times New Roman"/>
          <w:sz w:val="24"/>
          <w:szCs w:val="24"/>
        </w:rPr>
        <w:t xml:space="preserve"> dok je kandidatkinja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D31EFA">
        <w:rPr>
          <w:rFonts w:ascii="Times New Roman" w:hAnsi="Times New Roman" w:cs="Times New Roman"/>
          <w:sz w:val="24"/>
          <w:szCs w:val="24"/>
        </w:rPr>
        <w:t xml:space="preserve"> pristupila razgovoru ali je povukla svoju prijavu.</w:t>
      </w:r>
    </w:p>
    <w:p w14:paraId="7AF5EE7A" w14:textId="2A8190B7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t xml:space="preserve">Svatko od članova Povjerenstva posebno je ocjenjivao kandidate temeljem  općeg znanja, znanja i vještina specifičnih za specijalizaciju, motiviranosti, kvalitete socijalnog kontakta i općeg dojma dodjeljujući im do 3 boda za svaku kategoriju. Konačan broj bodova dijeli se sa 10 i pridodaje ranijim bodovima.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Pr="00D31EFA">
        <w:rPr>
          <w:rFonts w:ascii="Times New Roman" w:hAnsi="Times New Roman" w:cs="Times New Roman"/>
          <w:sz w:val="24"/>
          <w:szCs w:val="24"/>
        </w:rPr>
        <w:t xml:space="preserve"> i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D31EFA">
        <w:rPr>
          <w:rFonts w:ascii="Times New Roman" w:hAnsi="Times New Roman" w:cs="Times New Roman"/>
          <w:sz w:val="24"/>
          <w:szCs w:val="24"/>
        </w:rPr>
        <w:t xml:space="preserve"> ostvarile su od strane svih članova Povjerenstva u svim kategorijama po 3 boda dok je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D31EFA">
        <w:rPr>
          <w:rFonts w:ascii="Times New Roman" w:hAnsi="Times New Roman" w:cs="Times New Roman"/>
          <w:sz w:val="24"/>
          <w:szCs w:val="24"/>
        </w:rPr>
        <w:t xml:space="preserve"> ostvarila 1 ili 0,5 bodova. Stoga, nakon razgovora najveći ukupan broj bodova ostvaruju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Pr="00D31EFA">
        <w:rPr>
          <w:rFonts w:ascii="Times New Roman" w:hAnsi="Times New Roman" w:cs="Times New Roman"/>
          <w:sz w:val="24"/>
          <w:szCs w:val="24"/>
        </w:rPr>
        <w:t xml:space="preserve"> i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A6367E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14:paraId="47CAB874" w14:textId="3A2E6E73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EFA">
        <w:rPr>
          <w:rFonts w:ascii="Times New Roman" w:hAnsi="Times New Roman" w:cs="Times New Roman"/>
          <w:sz w:val="24"/>
          <w:szCs w:val="24"/>
        </w:rPr>
        <w:lastRenderedPageBreak/>
        <w:t xml:space="preserve">Iz dostavljene dokumentacije vidljiv je i nastavak spora/ prigovora između kandidatkinje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D31EFA">
        <w:rPr>
          <w:rFonts w:ascii="Times New Roman" w:hAnsi="Times New Roman" w:cs="Times New Roman"/>
          <w:sz w:val="24"/>
          <w:szCs w:val="24"/>
        </w:rPr>
        <w:t xml:space="preserve"> i Istarskih domova zdravlja, a koji postupak se ne odnosi na nadležnost Povjerenstva.</w:t>
      </w:r>
    </w:p>
    <w:p w14:paraId="471316FA" w14:textId="2C53A16F" w:rsidR="00427318" w:rsidRPr="00D31EFA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imovinsku karticu obveznice i usporedbom OIB-a kćeri obveznice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navedenog u imovinskoj kartici s OIB-om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kandidatkinje za specijalizaciju iz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ortodoncije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Povjerenstvo je utvrdilo da se radi o istoj osobi odnosno da je kandidatkinja </w:t>
      </w:r>
      <w:r w:rsidR="00A6367E" w:rsidRPr="00A6367E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kćer obveznice Tatjane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6550AF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uvidom u dostavljenu dokumentaciju utvrđeno da </w:t>
      </w:r>
      <w:r w:rsidRPr="00D31EFA">
        <w:rPr>
          <w:rFonts w:ascii="Times New Roman" w:hAnsi="Times New Roman" w:cs="Times New Roman"/>
          <w:sz w:val="24"/>
          <w:szCs w:val="24"/>
        </w:rPr>
        <w:t xml:space="preserve"> u postupku </w:t>
      </w:r>
      <w:r>
        <w:rPr>
          <w:rFonts w:ascii="Times New Roman" w:hAnsi="Times New Roman" w:cs="Times New Roman"/>
          <w:sz w:val="24"/>
          <w:szCs w:val="24"/>
        </w:rPr>
        <w:t xml:space="preserve"> izbora specijalizanata iz </w:t>
      </w:r>
      <w:proofErr w:type="spellStart"/>
      <w:r>
        <w:rPr>
          <w:rFonts w:ascii="Times New Roman" w:hAnsi="Times New Roman" w:cs="Times New Roman"/>
          <w:sz w:val="24"/>
          <w:szCs w:val="24"/>
        </w:rPr>
        <w:t>ortodoncije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ustanovi Istarski domovi zdravlja </w:t>
      </w:r>
      <w:r w:rsidRPr="00D31EFA">
        <w:rPr>
          <w:rFonts w:ascii="Times New Roman" w:hAnsi="Times New Roman" w:cs="Times New Roman"/>
          <w:sz w:val="24"/>
          <w:szCs w:val="24"/>
        </w:rPr>
        <w:t xml:space="preserve">ni na koji način nije sudjelovala obveznica Tatjana </w:t>
      </w:r>
      <w:proofErr w:type="spellStart"/>
      <w:r w:rsidRPr="00D31EFA"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51793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ističe kako</w:t>
      </w:r>
      <w:r w:rsidRPr="00D31EFA">
        <w:rPr>
          <w:rFonts w:ascii="Times New Roman" w:hAnsi="Times New Roman" w:cs="Times New Roman"/>
          <w:sz w:val="24"/>
          <w:szCs w:val="24"/>
        </w:rPr>
        <w:t xml:space="preserve"> pitanje urednog provođenja natječaja</w:t>
      </w:r>
      <w:r>
        <w:rPr>
          <w:rFonts w:ascii="Times New Roman" w:hAnsi="Times New Roman" w:cs="Times New Roman"/>
          <w:sz w:val="24"/>
          <w:szCs w:val="24"/>
        </w:rPr>
        <w:t xml:space="preserve"> u kojem ne sudjeluju obveznici ZSSI-a </w:t>
      </w:r>
      <w:r w:rsidRPr="00D31EFA">
        <w:rPr>
          <w:rFonts w:ascii="Times New Roman" w:hAnsi="Times New Roman" w:cs="Times New Roman"/>
          <w:sz w:val="24"/>
          <w:szCs w:val="24"/>
        </w:rPr>
        <w:t>nije u nadležnosti Povjerenstva</w:t>
      </w:r>
      <w:r>
        <w:rPr>
          <w:rFonts w:ascii="Times New Roman" w:hAnsi="Times New Roman" w:cs="Times New Roman"/>
          <w:sz w:val="24"/>
          <w:szCs w:val="24"/>
        </w:rPr>
        <w:t xml:space="preserve"> te stoga ne može ocjenjivati je li na dodjeljivanje bodova kod povjerenstva koje je provodilo natječaj utjecala činjenica srodstva jedne od kandidatkinja s obveznicom Tatjanom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sz w:val="24"/>
          <w:szCs w:val="24"/>
        </w:rPr>
        <w:t>, odnosno jesu li s istom činjenicom uopće bili upoznati.</w:t>
      </w:r>
    </w:p>
    <w:p w14:paraId="60F63F9D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drugu kandidatkinju odnosno činjenicu da je ista predsjednica IDS-ovog kluba mladih, Povjerenstvo ističe kako iz imovinske kartice obveznice Tatjane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proizlazi da ista nije članica niti jedne političke stranke te stoga Povjerenstvo nije utvrdilo da bi između nje i druge kandidatkinje mogla postojati bilo kakva okolnost koja bi upućivala na njihov odnos povezanosti, pri čemu nije utvrđeno da bi obveznica Tatjane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poduzela bilo koju radnju u postupku zapošljavanja. </w:t>
      </w:r>
    </w:p>
    <w:p w14:paraId="61F34260" w14:textId="77777777" w:rsidR="00427318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463CA2" w14:textId="77777777" w:rsidR="00427318" w:rsidRPr="00841A1B" w:rsidRDefault="00427318" w:rsidP="00427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0F1F0" w14:textId="77777777" w:rsidR="00427318" w:rsidRPr="00841A1B" w:rsidRDefault="00427318" w:rsidP="0042731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7C9E4AEB" w14:textId="77777777" w:rsidR="00427318" w:rsidRPr="00841A1B" w:rsidRDefault="00427318" w:rsidP="0042731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FAD0531" w14:textId="77777777" w:rsidR="00427318" w:rsidRPr="00EB2509" w:rsidRDefault="00427318" w:rsidP="0042731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AD1154" w14:textId="77777777" w:rsidR="00427318" w:rsidRDefault="00427318" w:rsidP="00427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E85E8" w14:textId="77777777" w:rsidR="00427318" w:rsidRDefault="00427318" w:rsidP="00427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3C635" w14:textId="77777777" w:rsidR="00427318" w:rsidRPr="00841A1B" w:rsidRDefault="00427318" w:rsidP="00427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1E37D08C" w14:textId="77777777" w:rsidR="00427318" w:rsidRPr="00297DCE" w:rsidRDefault="00427318" w:rsidP="0042731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Čemerikić</w:t>
      </w:r>
      <w:proofErr w:type="spellEnd"/>
      <w:r w:rsidRPr="00180005">
        <w:rPr>
          <w:rFonts w:ascii="Times New Roman" w:hAnsi="Times New Roman" w:cs="Times New Roman"/>
          <w:sz w:val="24"/>
          <w:szCs w:val="24"/>
        </w:rPr>
        <w:t>, osobnom</w:t>
      </w:r>
      <w:r w:rsidRPr="00841A1B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5E4856E9" w14:textId="77777777" w:rsidR="00427318" w:rsidRPr="00841A1B" w:rsidRDefault="00427318" w:rsidP="0042731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183B107F" w14:textId="77777777" w:rsidR="00427318" w:rsidRPr="00841A1B" w:rsidRDefault="00427318" w:rsidP="0042731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2CF4A889" w14:textId="77777777" w:rsidR="00427318" w:rsidRPr="00841A1B" w:rsidRDefault="00427318" w:rsidP="0042731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0F265CA" w14:textId="77777777" w:rsidR="00427318" w:rsidRPr="00841A1B" w:rsidRDefault="00427318" w:rsidP="00427318">
      <w:pPr>
        <w:rPr>
          <w:rFonts w:ascii="Times New Roman" w:hAnsi="Times New Roman" w:cs="Times New Roman"/>
          <w:sz w:val="24"/>
          <w:szCs w:val="24"/>
        </w:rPr>
      </w:pPr>
    </w:p>
    <w:p w14:paraId="2E37BDF1" w14:textId="77777777" w:rsidR="00427318" w:rsidRDefault="00427318" w:rsidP="00427318"/>
    <w:p w14:paraId="6DFA7529" w14:textId="77777777" w:rsidR="00C762DD" w:rsidRPr="00427318" w:rsidRDefault="00C762DD" w:rsidP="00427318"/>
    <w:sectPr w:rsidR="00C762DD" w:rsidRPr="0042731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3492A"/>
    <w:rsid w:val="00040E45"/>
    <w:rsid w:val="00043522"/>
    <w:rsid w:val="00051F70"/>
    <w:rsid w:val="00056542"/>
    <w:rsid w:val="000604B8"/>
    <w:rsid w:val="000615A2"/>
    <w:rsid w:val="00061BEF"/>
    <w:rsid w:val="00063813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D5051"/>
    <w:rsid w:val="000E75E4"/>
    <w:rsid w:val="000E7EDC"/>
    <w:rsid w:val="000F0C85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0B80"/>
    <w:rsid w:val="001B3DD6"/>
    <w:rsid w:val="001B4CAC"/>
    <w:rsid w:val="001C1F74"/>
    <w:rsid w:val="001D0297"/>
    <w:rsid w:val="001E236E"/>
    <w:rsid w:val="001E5F7F"/>
    <w:rsid w:val="001E5FFB"/>
    <w:rsid w:val="001E64C5"/>
    <w:rsid w:val="001F143D"/>
    <w:rsid w:val="001F27D7"/>
    <w:rsid w:val="001F49E8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40DD"/>
    <w:rsid w:val="00295E00"/>
    <w:rsid w:val="00296618"/>
    <w:rsid w:val="00297A82"/>
    <w:rsid w:val="00297DCE"/>
    <w:rsid w:val="002A2075"/>
    <w:rsid w:val="002A63E9"/>
    <w:rsid w:val="002B5610"/>
    <w:rsid w:val="002C25CF"/>
    <w:rsid w:val="002C2815"/>
    <w:rsid w:val="002C4098"/>
    <w:rsid w:val="002C6568"/>
    <w:rsid w:val="002E0430"/>
    <w:rsid w:val="002E179A"/>
    <w:rsid w:val="002F313C"/>
    <w:rsid w:val="002F4667"/>
    <w:rsid w:val="002F7342"/>
    <w:rsid w:val="003012FB"/>
    <w:rsid w:val="003050F1"/>
    <w:rsid w:val="00320A1A"/>
    <w:rsid w:val="00322DCD"/>
    <w:rsid w:val="0032605F"/>
    <w:rsid w:val="003326DC"/>
    <w:rsid w:val="00332777"/>
    <w:rsid w:val="00332D21"/>
    <w:rsid w:val="00332E53"/>
    <w:rsid w:val="00334824"/>
    <w:rsid w:val="0033746E"/>
    <w:rsid w:val="003416CC"/>
    <w:rsid w:val="00342439"/>
    <w:rsid w:val="00346DB7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630B"/>
    <w:rsid w:val="003F3ADB"/>
    <w:rsid w:val="003F6CA5"/>
    <w:rsid w:val="003F7AEA"/>
    <w:rsid w:val="00406E92"/>
    <w:rsid w:val="00407E3C"/>
    <w:rsid w:val="00411522"/>
    <w:rsid w:val="00427318"/>
    <w:rsid w:val="00427721"/>
    <w:rsid w:val="00436E7B"/>
    <w:rsid w:val="00436F01"/>
    <w:rsid w:val="00445AEF"/>
    <w:rsid w:val="00446026"/>
    <w:rsid w:val="00447A55"/>
    <w:rsid w:val="00453481"/>
    <w:rsid w:val="00454AF3"/>
    <w:rsid w:val="004550B9"/>
    <w:rsid w:val="0047661D"/>
    <w:rsid w:val="004846B2"/>
    <w:rsid w:val="00491351"/>
    <w:rsid w:val="004914E8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1338"/>
    <w:rsid w:val="004F336B"/>
    <w:rsid w:val="004F507F"/>
    <w:rsid w:val="00500D81"/>
    <w:rsid w:val="00512887"/>
    <w:rsid w:val="00517A04"/>
    <w:rsid w:val="005235B0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7F8F"/>
    <w:rsid w:val="005D1AAD"/>
    <w:rsid w:val="005D5C0D"/>
    <w:rsid w:val="005D6C92"/>
    <w:rsid w:val="005E5D5B"/>
    <w:rsid w:val="005E7CC4"/>
    <w:rsid w:val="005E7F62"/>
    <w:rsid w:val="005F2243"/>
    <w:rsid w:val="005F4D02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2B32"/>
    <w:rsid w:val="006D48D0"/>
    <w:rsid w:val="006E4FD8"/>
    <w:rsid w:val="006E67CD"/>
    <w:rsid w:val="006E7141"/>
    <w:rsid w:val="00701EB0"/>
    <w:rsid w:val="00710005"/>
    <w:rsid w:val="007118F4"/>
    <w:rsid w:val="00716242"/>
    <w:rsid w:val="007164E3"/>
    <w:rsid w:val="0071684E"/>
    <w:rsid w:val="0071774A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34789"/>
    <w:rsid w:val="00841327"/>
    <w:rsid w:val="00841A1B"/>
    <w:rsid w:val="00844A3A"/>
    <w:rsid w:val="00846122"/>
    <w:rsid w:val="0085317D"/>
    <w:rsid w:val="00856384"/>
    <w:rsid w:val="00864125"/>
    <w:rsid w:val="00876906"/>
    <w:rsid w:val="00876F13"/>
    <w:rsid w:val="00880AF6"/>
    <w:rsid w:val="0088505E"/>
    <w:rsid w:val="0089146F"/>
    <w:rsid w:val="00892DB0"/>
    <w:rsid w:val="00894138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20419"/>
    <w:rsid w:val="009317D5"/>
    <w:rsid w:val="00936DFC"/>
    <w:rsid w:val="00942539"/>
    <w:rsid w:val="00945142"/>
    <w:rsid w:val="009520CA"/>
    <w:rsid w:val="00955EAD"/>
    <w:rsid w:val="0096150E"/>
    <w:rsid w:val="00965145"/>
    <w:rsid w:val="00980262"/>
    <w:rsid w:val="00992575"/>
    <w:rsid w:val="009B0DB7"/>
    <w:rsid w:val="009B7EC1"/>
    <w:rsid w:val="009C4307"/>
    <w:rsid w:val="009E1CF9"/>
    <w:rsid w:val="009E2DC1"/>
    <w:rsid w:val="009E7D1F"/>
    <w:rsid w:val="009F57C7"/>
    <w:rsid w:val="009F75BD"/>
    <w:rsid w:val="00A0391E"/>
    <w:rsid w:val="00A04937"/>
    <w:rsid w:val="00A049E0"/>
    <w:rsid w:val="00A05360"/>
    <w:rsid w:val="00A07406"/>
    <w:rsid w:val="00A10ACA"/>
    <w:rsid w:val="00A30AF2"/>
    <w:rsid w:val="00A41D57"/>
    <w:rsid w:val="00A463B1"/>
    <w:rsid w:val="00A50FE4"/>
    <w:rsid w:val="00A564A4"/>
    <w:rsid w:val="00A613E5"/>
    <w:rsid w:val="00A6367E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B7B7A"/>
    <w:rsid w:val="00AD1617"/>
    <w:rsid w:val="00AD5DBD"/>
    <w:rsid w:val="00AE3A75"/>
    <w:rsid w:val="00AE4562"/>
    <w:rsid w:val="00AE76EA"/>
    <w:rsid w:val="00AE79F3"/>
    <w:rsid w:val="00AE7BDC"/>
    <w:rsid w:val="00AF0563"/>
    <w:rsid w:val="00AF1F4D"/>
    <w:rsid w:val="00AF3B4D"/>
    <w:rsid w:val="00AF442D"/>
    <w:rsid w:val="00B14E05"/>
    <w:rsid w:val="00B20FBC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461AA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9138F"/>
    <w:rsid w:val="00BA1FFC"/>
    <w:rsid w:val="00BA7A9D"/>
    <w:rsid w:val="00BC33CB"/>
    <w:rsid w:val="00BD1FA7"/>
    <w:rsid w:val="00BD3C6D"/>
    <w:rsid w:val="00BE1A59"/>
    <w:rsid w:val="00BE555E"/>
    <w:rsid w:val="00BF4FA1"/>
    <w:rsid w:val="00BF5F4E"/>
    <w:rsid w:val="00C0346F"/>
    <w:rsid w:val="00C039DE"/>
    <w:rsid w:val="00C24596"/>
    <w:rsid w:val="00C2562A"/>
    <w:rsid w:val="00C26394"/>
    <w:rsid w:val="00C26629"/>
    <w:rsid w:val="00C27EFB"/>
    <w:rsid w:val="00C313AC"/>
    <w:rsid w:val="00C37C23"/>
    <w:rsid w:val="00C40236"/>
    <w:rsid w:val="00C43DCC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3BD6"/>
    <w:rsid w:val="00CC0011"/>
    <w:rsid w:val="00CC0BAE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24F5"/>
    <w:rsid w:val="00D25275"/>
    <w:rsid w:val="00D260EE"/>
    <w:rsid w:val="00D31EFA"/>
    <w:rsid w:val="00D35593"/>
    <w:rsid w:val="00D4072E"/>
    <w:rsid w:val="00D41CC8"/>
    <w:rsid w:val="00D43010"/>
    <w:rsid w:val="00D46EEE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91550"/>
    <w:rsid w:val="00DA1AF0"/>
    <w:rsid w:val="00DA262A"/>
    <w:rsid w:val="00DA621A"/>
    <w:rsid w:val="00DB04C7"/>
    <w:rsid w:val="00DC2071"/>
    <w:rsid w:val="00DC5101"/>
    <w:rsid w:val="00DD23D7"/>
    <w:rsid w:val="00DD3170"/>
    <w:rsid w:val="00DE1062"/>
    <w:rsid w:val="00DE256D"/>
    <w:rsid w:val="00DE36D0"/>
    <w:rsid w:val="00DE6AB3"/>
    <w:rsid w:val="00DF0B41"/>
    <w:rsid w:val="00DF23A2"/>
    <w:rsid w:val="00DF55AB"/>
    <w:rsid w:val="00DF5A0F"/>
    <w:rsid w:val="00E05561"/>
    <w:rsid w:val="00E11975"/>
    <w:rsid w:val="00E1582B"/>
    <w:rsid w:val="00E15A45"/>
    <w:rsid w:val="00E17DF0"/>
    <w:rsid w:val="00E24986"/>
    <w:rsid w:val="00E25998"/>
    <w:rsid w:val="00E31142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12D4"/>
    <w:rsid w:val="00EE6E89"/>
    <w:rsid w:val="00F01E19"/>
    <w:rsid w:val="00F02626"/>
    <w:rsid w:val="00F13740"/>
    <w:rsid w:val="00F157E7"/>
    <w:rsid w:val="00F15A05"/>
    <w:rsid w:val="00F16A38"/>
    <w:rsid w:val="00F27CA2"/>
    <w:rsid w:val="00F30255"/>
    <w:rsid w:val="00F329ED"/>
    <w:rsid w:val="00F334C6"/>
    <w:rsid w:val="00F360DC"/>
    <w:rsid w:val="00F373A3"/>
    <w:rsid w:val="00F42428"/>
    <w:rsid w:val="00F43A8D"/>
    <w:rsid w:val="00F4678B"/>
    <w:rsid w:val="00F4761E"/>
    <w:rsid w:val="00F51711"/>
    <w:rsid w:val="00F52CB4"/>
    <w:rsid w:val="00F56C8B"/>
    <w:rsid w:val="00F5724B"/>
    <w:rsid w:val="00F57AC4"/>
    <w:rsid w:val="00F6177A"/>
    <w:rsid w:val="00F61A36"/>
    <w:rsid w:val="00F640D2"/>
    <w:rsid w:val="00F650CD"/>
    <w:rsid w:val="00F6629E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D6006"/>
    <w:rsid w:val="00FE0565"/>
    <w:rsid w:val="00FE6918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976</Words>
  <Characters>6143</Characters>
  <Application>Microsoft Office Word</Application>
  <DocSecurity>0</DocSecurity>
  <Lines>111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Mia Jurinić</cp:lastModifiedBy>
  <cp:revision>6</cp:revision>
  <cp:lastPrinted>2025-02-13T08:37:00Z</cp:lastPrinted>
  <dcterms:created xsi:type="dcterms:W3CDTF">2025-03-24T08:57:00Z</dcterms:created>
  <dcterms:modified xsi:type="dcterms:W3CDTF">2025-03-25T13:06:00Z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