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45B15" w14:textId="77777777" w:rsidR="00AF3201" w:rsidRDefault="00AF3201" w:rsidP="00AF320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KLASA: P-66/23</w:t>
      </w:r>
    </w:p>
    <w:p w14:paraId="608717E8" w14:textId="77777777" w:rsidR="00AF3201" w:rsidRDefault="00AF3201" w:rsidP="00AF320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URBROJ: 711-02-01/4-2024-10</w:t>
      </w:r>
    </w:p>
    <w:p w14:paraId="39AD130C" w14:textId="77777777" w:rsidR="00AF3201" w:rsidRPr="00841A1B" w:rsidRDefault="00AF3201" w:rsidP="00AF3201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>
        <w:rPr>
          <w:color w:val="auto"/>
        </w:rPr>
        <w:t xml:space="preserve">18. siječnja </w:t>
      </w:r>
      <w:r w:rsidRPr="00841A1B">
        <w:rPr>
          <w:color w:val="auto"/>
        </w:rPr>
        <w:t>202</w:t>
      </w:r>
      <w:r>
        <w:rPr>
          <w:color w:val="auto"/>
        </w:rPr>
        <w:t>4</w:t>
      </w:r>
      <w:r w:rsidRPr="00841A1B">
        <w:rPr>
          <w:color w:val="auto"/>
        </w:rPr>
        <w:t>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22B17406" w14:textId="77777777" w:rsidR="00D31CB1" w:rsidRDefault="00D31CB1" w:rsidP="00D31CB1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6DC2762" w14:textId="00003302" w:rsidR="00AF3201" w:rsidRDefault="00AF3201" w:rsidP="00D31CB1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DAVOR FILIPOVIĆ</w:t>
      </w:r>
    </w:p>
    <w:p w14:paraId="56DFB75D" w14:textId="4755A919" w:rsidR="00AF3201" w:rsidRPr="00541713" w:rsidRDefault="00AF3201" w:rsidP="00D31CB1">
      <w:pPr>
        <w:autoSpaceDE w:val="0"/>
        <w:autoSpaceDN w:val="0"/>
        <w:adjustRightInd w:val="0"/>
        <w:spacing w:after="0"/>
        <w:ind w:left="35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ministar gospodarstva i održivog razvoja</w:t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1CB1">
        <w:rPr>
          <w:rFonts w:ascii="Times New Roman" w:eastAsia="Calibri" w:hAnsi="Times New Roman" w:cs="Times New Roman"/>
          <w:b/>
          <w:sz w:val="24"/>
          <w:szCs w:val="24"/>
        </w:rPr>
        <w:t>do 12. prosinca 2023.</w:t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8A3FAD" w14:textId="77777777" w:rsidR="00AF3201" w:rsidRDefault="00AF3201" w:rsidP="00AF32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9C855" w14:textId="77777777" w:rsidR="00AF3201" w:rsidRDefault="00AF3201" w:rsidP="00AF32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DAVOR FILIPOVIĆ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ministar gospodarstva 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drživog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razvoja </w:t>
      </w:r>
    </w:p>
    <w:p w14:paraId="534741B7" w14:textId="77777777" w:rsidR="00AF3201" w:rsidRPr="00D752B2" w:rsidRDefault="00AF3201" w:rsidP="00AF3201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52B2">
        <w:rPr>
          <w:rFonts w:ascii="Times New Roman" w:eastAsia="Calibri" w:hAnsi="Times New Roman" w:cs="Times New Roman"/>
          <w:i/>
          <w:sz w:val="24"/>
          <w:szCs w:val="24"/>
        </w:rPr>
        <w:t>Obavijest, dostavlja se</w:t>
      </w:r>
    </w:p>
    <w:p w14:paraId="6FB0E557" w14:textId="77777777" w:rsidR="00AF3201" w:rsidRPr="00841A1B" w:rsidRDefault="00AF3201" w:rsidP="00AF32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5B2EF7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42. stavka 1. Zakona o sprječavanju sukoba interesa („Narodne novine“, broj 143/21., u daljnjem tekstu: ZSSI) obavještavamo Vas da je Povjerenstvo za odlučivanje o sukobu interesa (u daljnjem tekstu: Povjerenstvo) dana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siječnja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odlučilo da u vašem predmetu </w:t>
      </w:r>
      <w:r w:rsidRPr="0002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odredbi ZSSI-a.</w:t>
      </w:r>
    </w:p>
    <w:p w14:paraId="7525BD60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F119F" w14:textId="483E283B" w:rsidR="00AF3201" w:rsidRDefault="00AF3201" w:rsidP="00AF32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temelju napisa </w:t>
      </w:r>
      <w:r>
        <w:rPr>
          <w:rFonts w:ascii="Times New Roman" w:hAnsi="Times New Roman" w:cs="Times New Roman"/>
          <w:color w:val="000000"/>
          <w:sz w:val="24"/>
          <w:szCs w:val="24"/>
        </w:rPr>
        <w:t>neanonimne prijave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. otvorilo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predmet u odnosu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obveznika Davora Filipovića, ministra gospodarstva i održivog razvoja, 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pod brojem P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navedenoj prijavi traži se 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>preispiti</w:t>
      </w:r>
      <w:r>
        <w:rPr>
          <w:rFonts w:ascii="Times New Roman" w:hAnsi="Times New Roman" w:cs="Times New Roman"/>
          <w:color w:val="000000"/>
          <w:sz w:val="24"/>
          <w:szCs w:val="24"/>
        </w:rPr>
        <w:t>vanje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povezanost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obveznika Davora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Filipovi</w:t>
      </w:r>
      <w:r>
        <w:rPr>
          <w:rFonts w:ascii="Times New Roman" w:hAnsi="Times New Roman" w:cs="Times New Roman"/>
          <w:color w:val="000000"/>
          <w:sz w:val="24"/>
          <w:szCs w:val="24"/>
        </w:rPr>
        <w:t>ća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i njegove savjetnice za medije </w:t>
      </w:r>
      <w:r w:rsidR="003B1BAB" w:rsidRPr="003B1BA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, s obzirom da je </w:t>
      </w:r>
      <w:r>
        <w:rPr>
          <w:rFonts w:ascii="Times New Roman" w:hAnsi="Times New Roman" w:cs="Times New Roman"/>
          <w:color w:val="000000"/>
          <w:sz w:val="24"/>
          <w:szCs w:val="24"/>
        </w:rPr>
        <w:t>navedena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javno istaknula </w:t>
      </w:r>
      <w:r>
        <w:rPr>
          <w:rFonts w:ascii="Times New Roman" w:hAnsi="Times New Roman" w:cs="Times New Roman"/>
          <w:color w:val="000000"/>
          <w:sz w:val="24"/>
          <w:szCs w:val="24"/>
        </w:rPr>
        <w:t>kako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obveznikova š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kolska prijateljica 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je zaposlena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njegov Kabinet 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>
        <w:rPr>
          <w:rFonts w:ascii="Times New Roman" w:hAnsi="Times New Roman" w:cs="Times New Roman"/>
          <w:color w:val="000000"/>
          <w:sz w:val="24"/>
          <w:szCs w:val="24"/>
        </w:rPr>
        <w:t>njegovu stupanju na dužnost, š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to je </w:t>
      </w:r>
      <w:r>
        <w:rPr>
          <w:rFonts w:ascii="Times New Roman" w:hAnsi="Times New Roman" w:cs="Times New Roman"/>
          <w:color w:val="000000"/>
          <w:sz w:val="24"/>
          <w:szCs w:val="24"/>
        </w:rPr>
        <w:t>izravno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kr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>enje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odredbi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>ka 7. i 9. Zakona o sprje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avanju sukoba interesa 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>(„Narodne novine“, broj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26/11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>, 12/12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>, 126/12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>, 48/13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 xml:space="preserve"> 57/15</w:t>
      </w:r>
      <w:r>
        <w:rPr>
          <w:rFonts w:ascii="Times New Roman" w:hAnsi="Times New Roman" w:cs="Times New Roman"/>
          <w:color w:val="000000"/>
          <w:sz w:val="24"/>
          <w:szCs w:val="24"/>
        </w:rPr>
        <w:t>. i 98/19.</w:t>
      </w:r>
      <w:r w:rsidRPr="006D44F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B3E371" w14:textId="77777777" w:rsidR="00AF3201" w:rsidRPr="004A7D94" w:rsidRDefault="00AF3201" w:rsidP="00AF32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9485C" w14:textId="77777777" w:rsidR="00AF3201" w:rsidRDefault="00AF3201" w:rsidP="00AF32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F7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A64F7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predsjednik i članovi Vlade Republike Hrvatske (potpredsjednici i ministri u Vladi Republike Hrvatske) obveznici ZSSI-a. </w:t>
      </w:r>
    </w:p>
    <w:p w14:paraId="31C9B0E3" w14:textId="77777777" w:rsidR="00AF3201" w:rsidRPr="00F85CEF" w:rsidRDefault="00AF3201" w:rsidP="00AF32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F7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>
        <w:rPr>
          <w:rFonts w:ascii="Times New Roman" w:eastAsia="Calibri" w:hAnsi="Times New Roman" w:cs="Times New Roman"/>
          <w:sz w:val="24"/>
          <w:szCs w:val="24"/>
        </w:rPr>
        <w:t>Registar obveznika, koji ustrojava i vodi Povjerenstvo, utvrđeno je da je Davor Filipović obnašao dužnost ministra gospodarstva i održivog razvoja od 29. travnja 2022. do 12. prosinca 2023. i time bio u obvezi postupati sukladno odredbama važećeg ZSSI-a.</w:t>
      </w:r>
    </w:p>
    <w:p w14:paraId="2193C889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45066816"/>
      <w:r>
        <w:rPr>
          <w:rFonts w:ascii="Times New Roman" w:hAnsi="Times New Roman" w:cs="Times New Roman"/>
          <w:color w:val="000000" w:themeColor="text1"/>
          <w:sz w:val="24"/>
          <w:szCs w:val="24"/>
        </w:rPr>
        <w:t>Povjerenstvo je dopisom</w:t>
      </w:r>
      <w:r w:rsidRPr="00C92CB3">
        <w:t xml:space="preserve"> 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Broj: 711-I-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541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-Pp-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ožujka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zatražilo 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Ministarstva gospodarstva i održivog razvoja dostavu očitovanja u vezi prethodno navedenog navoda iz prijave</w:t>
      </w:r>
    </w:p>
    <w:bookmarkEnd w:id="0"/>
    <w:p w14:paraId="3D8101F7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5448A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Ministarstvo gospodarstva i održivog razvoja je na spomenuto traženje odgovorilo dopisom od 06. travnja 2023., KLASA: 023-01/23-01/24, URBROJ: 517-02-23-2, u kojem je navedeno kako s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ukladno članku 47. Zakona o sustavu državne uprave („Narodne novine”, broj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66/19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) poslove podrške ministru u provedbi utvrđene politike Vlade mogu na odre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eno vrijeme, a najdulje za vrijeme trajanja mandata ministra, obavljati druge osobe (posebni savjetnici u kabinetu ministra)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na temelju oglasa imenuje ministar odlukom,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isti se poslovi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odnose na savjetovanje, pripremne radnje u vezi sa strateškim planiranjem, suradnju s medijima te pružanje pomoći za obavljanje navedenih poslova. Odluku o razrješenju ovih osoba donosi ministar.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Protiv odluke o imenovanju može se izjaviti prigovor čelniku tijela u roku od 15 dana od dana dostave 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protiv rješenja o prigovoru može pokrenuti upravni spor.</w:t>
      </w:r>
    </w:p>
    <w:p w14:paraId="2B931383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056F7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Nadalje se u dopisu Ministarstva gospodarstva i održivog razvoja navodi kako ove o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sobe obavljaju navedene poslove na radnim mjestima - posebni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savjetnik u kabinetu ministra,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nisu državni službenici, ne obavljaju poslove iz djelokruga tih tijela utvrđene Ustavom, zakonom ili drugim propisima donesenim na temelju Ustava i zakona te se na njih ne primjenjuju odredbe zakona, drugih propisa i kolektivnih ugovora kojima se ureduju prava i obveze državnih službenika.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Obzirom da Zakonom o sustavu državne uprave nije 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eno zasnivanje radnog odnosa, na iste se primjenjuju opći propisi o radu te se nakon odluke o imenovanju, s navedenim osobama sklapa ugovor o radu na određeno vrijeme sukladno članku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. Zakona o radu („Narodne novine”, broj 93/14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, 127/17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Ističe se da o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sobe na navedenom radnom mjestu imaju pravo na plaću koju čini umnožak utvrđenog koeficijenta i osnovice koja se primjenjuje na obračun plaća državnih službenika, pravo na povratak na rad kod poslodavca kod kojega su prije imenovanja bile zaposlene na neodređeno vrijeme i ostala prava iz radnoga odnosa sukladno općim propisima o radu.</w:t>
      </w:r>
    </w:p>
    <w:p w14:paraId="3EF51B6C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9C1F8" w14:textId="6B21CE8D" w:rsidR="00AF3201" w:rsidRPr="00B26148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Vezano za  zapošljavanje </w:t>
      </w:r>
      <w:r w:rsidR="003B1BAB" w:rsidRPr="003B1BAB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………….</w:t>
      </w:r>
      <w:r w:rsidR="003B1B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očitovanju se iznosi kako je ista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zaposlena na radnom mjestu posebnog savjetnika u Kabinetu ministra temeljem Oglasa za imenovanju osobe za obavljanje poslova podrške ministru gospodarstva i održivog razvoja na određeno vrijeme, a najdulje za vrijeme trajanja mandata ministra gospodarstva i održivog razvoja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objavljenog i javno dostupnog dana 23. studenoga 2022. godine u „Narodnim novinama” broj 137/22 od 23. studenoga 2022. godine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službenim stranicama Ministarstva dostupnim u okviru rubrike Pristup informacijama Zapošljavanje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Oglasi na određeno.</w:t>
      </w:r>
    </w:p>
    <w:p w14:paraId="490328BA" w14:textId="77777777" w:rsidR="00AF3201" w:rsidRDefault="00AF3201" w:rsidP="00AF32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E350D" w14:textId="5DC84406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Također, u odnosu na proceduru zapošljavanja navodi se kako je s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ukladno postupku Oglasa imenovana Komisija za provedbu Oglasa za imenovanje </w:t>
      </w:r>
      <w:bookmarkStart w:id="1" w:name="_Hlk155873106"/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osobe za obavljanje poslova podrške ministru gospodarstva i održivog razvoja na određeno vrijeme</w:t>
      </w:r>
      <w:bookmarkEnd w:id="1"/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najdulje dok traje mandat ministra gospodarstva i održivog razvoja, koja je utvrdila listu prijavljenih kandidata koji ispunjavaju formalne uvjete iz Oglasa, a čije su prijave pravodobne i potpune 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je Komisija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provela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propisanu zakonsku proceduru odnosno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razgovor (intervjuu) s kandidatima, na temelju kojeg je ministru predložena kandidatkinja </w:t>
      </w:r>
      <w:r w:rsidR="003B1BAB" w:rsidRPr="003B1BAB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radno mjesto posebnog savjetnika u Kabinetu ministra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Navodi se kako je s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ukladno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povedenome postupku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temeljem Izvješća o provedenom oglasu za imenovanje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osobe za obavljanje poslova podrške ministru gospodarstva i održivog razvoja na određeno vrijeme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19. prosinca 2022. godine, podnesenog od strane Komisije za provedbu Oglasa,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donio Odluku o imenovanju osobe za obavljanje poslova podrške ministru gospodarstva i održivog razvoja na određeno vrijeme, a najdulje za vrijeme trajanja 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mandata ministra gospodarstva i održivog razvoja — posebni savjetnik u Kabinetu ministra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 to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21. prosinca 2022. godine.</w:t>
      </w:r>
    </w:p>
    <w:p w14:paraId="0285E029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52D5B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Zaključno se u očitovanju ističe kako je te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meljem Ugovora o radu na određeno vrijeme utvrđen početak rada dana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siječnja 2023. godine, a najdulje dok traje mandat ministra gospodarstva i održivog razvoja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dok se navodi kako ne postoje bilo kakva saznanja o mogućoj povezanosti s obveznikom Davorom Filipovićem u</w:t>
      </w: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smislu članka 5. stavka 1. točke 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ZSSI-a. </w:t>
      </w:r>
    </w:p>
    <w:p w14:paraId="2CD9D933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E3B8A" w14:textId="2C5EBB1C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Nastavno na zaprimljeno očitovanje, Povjerenstvo je  dopisom</w:t>
      </w:r>
      <w:r w:rsidRPr="00C92CB3">
        <w:t xml:space="preserve"> 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Broj: 711-I-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701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-Pp-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travnja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zatražilo 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Ministarstva gospodarstva i održivog razvoja dostavu </w:t>
      </w:r>
      <w:r w:rsidRPr="006D44F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cjelokupne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dokumentacije </w:t>
      </w:r>
      <w:r w:rsidRPr="006D44F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koja se odnosi na zapošljavanje </w:t>
      </w:r>
      <w:r w:rsidR="003B1BAB" w:rsidRPr="003B1BAB">
        <w:rPr>
          <w:rFonts w:ascii="Times New Roman" w:eastAsia="Times New Roman" w:hAnsi="Times New Roman" w:cs="Times New Roman"/>
          <w:color w:val="000000"/>
          <w:sz w:val="24"/>
          <w:highlight w:val="black"/>
          <w:lang w:eastAsia="hr-HR"/>
        </w:rPr>
        <w:t>…………</w:t>
      </w:r>
      <w:r w:rsidRPr="006D44F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 Ministarstvu gospodarstva i održivog razvoja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 w:rsidRPr="006D44F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uključujući dokumentaciju sačinjenu od strane Komisije za provedbu Oglasa dokumentacije (listu prijavljenih kandidata, bilješke članova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K</w:t>
      </w:r>
      <w:r w:rsidRPr="006D44F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omisije u vezi intervjua, konačno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I</w:t>
      </w:r>
      <w:r w:rsidRPr="006D44F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zvješće komisije o listi, prijedlog odluke i dr.)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6D44F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bookmarkStart w:id="2" w:name="_Hlk145066934"/>
    </w:p>
    <w:p w14:paraId="6BEEF7F2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49AADE73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gospodarstva i održivog razvoja je na spomenuto traženje uz dopis od 15. svibnja 2023., KLASA: 023-01/23-01/24, URBROJ: 517-02-23-4, </w:t>
      </w:r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dostavilo presliku dokumentacije</w:t>
      </w:r>
      <w:r w:rsidRPr="006D4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se odnosi na provedbu Oglasa za imenovanje osobe za obavljanje poslova podrške ministru gospodarstva i održivog razvoja na određeno vrijeme, a najdulje za vrijeme trajanja mandata ministra gospodarstva i održivog razvoja ( „Narodne novine” broj 137/22)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što obuhvaća: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Oglas za imenovanje osobe za obavljanje poslova podrške ministru gospodarstva i održivog razvoja na određeno vrijeme, a najdulje za vrijeme trajanja mandata ministra gospodarstva i održivog razvoja („Narodne novine” broj 137/22)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imenovanju Komisije za provedbu Oglasa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imenovanje osobe za obavljanje poslova podrške ministru gospodarstva i održivog razvoja na određeno vrijeme, a najdulje dok traje mandat ministra gospodarstva i održivog razvoja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(KLASA: 112-07/22-03/4, URBROJ: 51702-1-1-2-22-2)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3" w:name="_Hlk144904416"/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Poziv na razgovor (KLASA: 112-07/22-03/4, URBROJ: 517-02-1-1-2-22-12) </w:t>
      </w:r>
      <w:bookmarkEnd w:id="3"/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s prilozima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Privole/suglasnosti za objavu osobnih podataka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Izvješće o provedenom Oglasu s prilozima (intervjuima)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imenovanju osobe za obavljanje poslova podrške ministru gospodarstva i održivog razvoja na određeno vrijeme, a najdulje za vrijeme trajanja mandata ministra gospodarstva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održivog razvoja — posebni savjetnik u Kabinetu ministra (KLASA: 112-07/22-03/4, URBROJ </w:t>
      </w:r>
      <w:r w:rsidRPr="00940AF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590D09AA" wp14:editId="6438B24C">
            <wp:extent cx="24385" cy="67074"/>
            <wp:effectExtent l="0" t="0" r="0" b="0"/>
            <wp:docPr id="183295" name="Picture 18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95" name="Picture 1832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517-02-1-1-2-22-14) s prilozima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radu (KLASA: 112-07/22-03/4, URBROJ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517-02-1-1-2-22-15).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24AC08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E888F9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C33">
        <w:rPr>
          <w:rFonts w:ascii="Times New Roman" w:hAnsi="Times New Roman" w:cs="Times New Roman"/>
          <w:color w:val="000000" w:themeColor="text1"/>
          <w:sz w:val="24"/>
          <w:szCs w:val="24"/>
        </w:rPr>
        <w:t>Iz navedene dokumentacije razvidno je da je  Ministarstvo gospodarstva i održivog razvoja dana 21. studenog 2022. raspisalo Oglas za imenovanje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osobe za obavljanje poslova podrške ministru gospodarstva i održivog razvoja na određeno vrijeme, a najdulje za vrijeme trajanja mandata ministra gospodarstva i održivog razvoja </w:t>
      </w:r>
      <w:r w:rsidRPr="00C37C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6E1CEAE5" wp14:editId="666C3280">
            <wp:extent cx="33528" cy="12195"/>
            <wp:effectExtent l="0" t="0" r="0" b="0"/>
            <wp:docPr id="5222" name="Picture 5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" name="Picture 52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posebni savjetnik u Kabinetu ministra - I izvršitelj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B78AB" w14:textId="77777777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12B84" w14:textId="35EBC342" w:rsidR="00AF3201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Istoga dana donesena je odluka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o imenovanju Komisije za provedbu Oglasa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imenovanje osobe za obavljanje poslova podrške ministru gospodarstva i održivog razvoja na određeno vrijeme, a najdulje dok traje mandat ministra gospodarstva i održivog razvoja (u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daljnjem tekstu: Komisija za provedbu Oglasa)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kojoj se u članku II.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navovi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se u komisiju imenuju 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144905408"/>
      <w:r w:rsidR="00996000" w:rsidRPr="0099600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</w:t>
      </w:r>
      <w:r w:rsidR="009960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>lavna tajnica Ministarst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va, </w:t>
      </w:r>
      <w:r w:rsidR="00996000" w:rsidRPr="0099600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……………….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tajnik Kabineta Ministarstva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96000" w:rsidRPr="0099600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……………………..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>, voditeljica Službe za ljudske potencijale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>dok je  kao z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amjenica </w:t>
      </w:r>
      <w:r w:rsidR="00996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imenovana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96000" w:rsidRPr="0099600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…………….</w:t>
      </w:r>
      <w:r w:rsidR="009960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voditeljica Odjela za planiranje, zapošljavanje i izobrazbu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0DF0FF0" w14:textId="77777777" w:rsidR="00AF3201" w:rsidRDefault="00AF3201" w:rsidP="00AF32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351BC" w14:textId="77777777" w:rsidR="00AF3201" w:rsidRDefault="00AF3201" w:rsidP="00AF32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Nadalje, dana 05. prosinca 2022. Komisija za provedbu Oglasa uputila je p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oziv na razgovor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(intervju)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oznakom </w:t>
      </w:r>
      <w:r w:rsidRPr="00940AF8">
        <w:rPr>
          <w:rFonts w:ascii="Times New Roman" w:hAnsi="Times New Roman" w:cs="Times New Roman"/>
          <w:color w:val="000000" w:themeColor="text1"/>
          <w:sz w:val="24"/>
          <w:szCs w:val="24"/>
        </w:rPr>
        <w:t>KLASA: 112-07/22-03/4, URBROJ: 517-02-1-1-2-22-12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svim 9 (devetoro) kandidata koji su se javili na Oglas i koji su ispunjavali formalno-pravne uvjete iz Oglasa.  </w:t>
      </w:r>
    </w:p>
    <w:p w14:paraId="2B139A8D" w14:textId="7E59D996" w:rsidR="00AF3201" w:rsidRDefault="00AF3201" w:rsidP="00AF32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D4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Izvješć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2D4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provedenom Oglasu za imenovanje osobe za obavljanje poslova podrške ministru gospodarstva i održivog razvoja na </w:t>
      </w:r>
      <w:proofErr w:type="spellStart"/>
      <w:r w:rsidRPr="002D4CE4">
        <w:rPr>
          <w:rFonts w:ascii="Times New Roman" w:hAnsi="Times New Roman" w:cs="Times New Roman"/>
          <w:color w:val="000000" w:themeColor="text1"/>
          <w:sz w:val="24"/>
          <w:szCs w:val="24"/>
        </w:rPr>
        <w:t>odredeno</w:t>
      </w:r>
      <w:proofErr w:type="spellEnd"/>
      <w:r w:rsidRPr="002D4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vrijeme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CE4">
        <w:rPr>
          <w:rFonts w:ascii="Times New Roman" w:hAnsi="Times New Roman" w:cs="Times New Roman"/>
          <w:color w:val="000000" w:themeColor="text1"/>
          <w:sz w:val="24"/>
          <w:szCs w:val="24"/>
        </w:rPr>
        <w:t>19. prosinca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sačinjenog od strane članova Komisije za provedbu Oglasa </w:t>
      </w:r>
      <w:r w:rsidR="00996000" w:rsidRPr="0099600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…………………………….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996000" w:rsidRPr="0099600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………………</w:t>
      </w:r>
      <w:r w:rsidRPr="0099600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 xml:space="preserve"> </w:t>
      </w:r>
      <w:r w:rsidR="00996000" w:rsidRPr="0099600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………..</w:t>
      </w:r>
      <w:r w:rsidRPr="0044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navodi se  sljedeće: </w:t>
      </w:r>
    </w:p>
    <w:p w14:paraId="2A1CD35D" w14:textId="77777777" w:rsidR="00AF3201" w:rsidRPr="002D4CE4" w:rsidRDefault="00AF3201" w:rsidP="00AF32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Oglas za imenovanje osobe za obavljanje poslova podrške ministru gospodarstva i održivog razvoja na određeno vrijeme, a najdulje za vrijeme trajanja mandata ministra gospodarstva i održivog razvoja, KLASA: 112-07/22-03/4, URBROJ: 517-02-1-1-2-22-1, objavljen je u „Narodnim novinama”, broj 137/22 od 23. studenoga 2022. godine i na web-stranicama Ministarstva gospodarstva i održivog razvoja te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</w:rPr>
        <w:t>ok za podnošenje prijava na predmetni Oglas trajao je od 23. studenoga 2022. godine do 1. prosinca 2022. godine.</w:t>
      </w:r>
    </w:p>
    <w:p w14:paraId="2EE55CD8" w14:textId="77777777" w:rsidR="00AF3201" w:rsidRDefault="00AF3201" w:rsidP="00AF3201">
      <w:pPr>
        <w:spacing w:after="253" w:line="261" w:lineRule="auto"/>
        <w:ind w:right="264"/>
        <w:jc w:val="both"/>
      </w:pPr>
      <w:r>
        <w:rPr>
          <w:rFonts w:ascii="Times New Roman" w:eastAsia="Times New Roman" w:hAnsi="Times New Roman" w:cs="Times New Roman"/>
          <w:sz w:val="24"/>
        </w:rPr>
        <w:t>- Odlukom ministra gospodarstva i održivog razvoja, KLASA: 112-07/22-03/4, URBROJ: 517-02-1-1-2-22-2, od 21. studenoga 2022. godine imenovani su članovi Komisije za provedbu Oglasa.</w:t>
      </w:r>
    </w:p>
    <w:p w14:paraId="30279DF1" w14:textId="77777777" w:rsidR="00AF3201" w:rsidRDefault="00AF3201" w:rsidP="00AF3201">
      <w:pPr>
        <w:spacing w:after="253" w:line="261" w:lineRule="auto"/>
        <w:ind w:right="264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</w:rPr>
        <w:t>Komisija je utvrdila da od ukupno 9 prijava svi podnositelji/</w:t>
      </w:r>
      <w:proofErr w:type="spellStart"/>
      <w:r>
        <w:rPr>
          <w:rFonts w:ascii="Times New Roman" w:eastAsia="Times New Roman" w:hAnsi="Times New Roman" w:cs="Times New Roman"/>
          <w:sz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prijava ispunjavaju uvjete propisane u Oglasu. Kandidati/kinje koji ispunjavaju uvjete pozvani su na razgovor (intervju), održan dana 13. prosinca 2020. godine te je razgovoru (intervjuu) pristupilo 9 kandidata.</w:t>
      </w:r>
    </w:p>
    <w:p w14:paraId="7AE2E75C" w14:textId="56A1B58E" w:rsidR="00AF3201" w:rsidRDefault="00AF3201" w:rsidP="00AF3201">
      <w:pPr>
        <w:spacing w:after="0" w:line="26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Rang lista po provedenom razgovoru (intervjuu) s ukupnim brojem ostvarenih bodova dana je u tablici kako slijedi: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…………</w:t>
      </w:r>
      <w:r>
        <w:rPr>
          <w:rFonts w:ascii="Times New Roman" w:eastAsia="Times New Roman" w:hAnsi="Times New Roman" w:cs="Times New Roman"/>
          <w:sz w:val="24"/>
        </w:rPr>
        <w:t xml:space="preserve"> 22 boda, </w:t>
      </w:r>
      <w:r w:rsidR="00996000" w:rsidRPr="0079639E">
        <w:rPr>
          <w:rFonts w:ascii="Times New Roman" w:eastAsia="Times New Roman" w:hAnsi="Times New Roman" w:cs="Times New Roman"/>
          <w:sz w:val="24"/>
          <w:highlight w:val="black"/>
        </w:rPr>
        <w:t>……….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</w:rPr>
        <w:t xml:space="preserve"> 21 bod, 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…………………..</w:t>
      </w:r>
      <w:r>
        <w:rPr>
          <w:rFonts w:ascii="Times New Roman" w:eastAsia="Times New Roman" w:hAnsi="Times New Roman" w:cs="Times New Roman"/>
          <w:sz w:val="24"/>
        </w:rPr>
        <w:t xml:space="preserve"> 19 bodova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……………….</w:t>
      </w:r>
      <w:r>
        <w:rPr>
          <w:rFonts w:ascii="Times New Roman" w:eastAsia="Times New Roman" w:hAnsi="Times New Roman" w:cs="Times New Roman"/>
          <w:sz w:val="24"/>
        </w:rPr>
        <w:t xml:space="preserve"> 18 bodova,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………………….</w:t>
      </w:r>
      <w:r>
        <w:rPr>
          <w:rFonts w:ascii="Times New Roman" w:eastAsia="Times New Roman" w:hAnsi="Times New Roman" w:cs="Times New Roman"/>
          <w:sz w:val="24"/>
        </w:rPr>
        <w:t xml:space="preserve"> 15 bodova,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 xml:space="preserve"> 15 bodova,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……………..</w:t>
      </w:r>
      <w:r>
        <w:rPr>
          <w:rFonts w:ascii="Times New Roman" w:eastAsia="Times New Roman" w:hAnsi="Times New Roman" w:cs="Times New Roman"/>
          <w:sz w:val="24"/>
        </w:rPr>
        <w:t xml:space="preserve"> 14 bodova,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……………</w:t>
      </w:r>
      <w:r>
        <w:rPr>
          <w:rFonts w:ascii="Times New Roman" w:eastAsia="Times New Roman" w:hAnsi="Times New Roman" w:cs="Times New Roman"/>
          <w:sz w:val="24"/>
        </w:rPr>
        <w:t xml:space="preserve"> 13 bodova i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………..</w:t>
      </w:r>
      <w:r>
        <w:rPr>
          <w:rFonts w:ascii="Times New Roman" w:eastAsia="Times New Roman" w:hAnsi="Times New Roman" w:cs="Times New Roman"/>
          <w:sz w:val="24"/>
        </w:rPr>
        <w:t>7 bodova.</w:t>
      </w:r>
    </w:p>
    <w:p w14:paraId="6DD2B931" w14:textId="77777777" w:rsidR="00AF3201" w:rsidRDefault="00AF3201" w:rsidP="00AF3201">
      <w:pPr>
        <w:spacing w:after="0" w:line="261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1787E8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Povjerenstvu su dostavljena pojedinačna Izvješća o provedenom razgovoru (intervju) sa svih 9 kandidata, a koja su </w:t>
      </w:r>
      <w:r>
        <w:rPr>
          <w:rFonts w:ascii="Times New Roman" w:eastAsia="Times New Roman" w:hAnsi="Times New Roman" w:cs="Times New Roman"/>
          <w:sz w:val="24"/>
        </w:rPr>
        <w:t xml:space="preserve">sačinjena od strane Komisije za provedbu Oglasa i iz kojih je razvidno koji broj bodova su ostvarili svi kandidati te su ti podaci i navedeni u skupnoj tablici koja je sastavni dio Izvješća o provedenom oglasu. </w:t>
      </w:r>
    </w:p>
    <w:p w14:paraId="49C5B9E7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4179BEF7" w14:textId="38ABE9EB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Nadalje Povjerenstvo je izvršilo u uvid u Odluku </w:t>
      </w:r>
      <w:r w:rsidRPr="005F5B01">
        <w:rPr>
          <w:rFonts w:ascii="Times New Roman" w:eastAsia="Times New Roman" w:hAnsi="Times New Roman" w:cs="Times New Roman"/>
          <w:sz w:val="24"/>
        </w:rPr>
        <w:t>o imenovanju osobe za obavljanje poslova podrške ministru gospodarstva i održivog razvoja na određeno vrijeme, a najdulje dok traje mandat ministra gospodarstva i održivog razvoja, na radno mjesto — posebni savjetnik u Kabinetu ministra</w:t>
      </w:r>
      <w:r>
        <w:rPr>
          <w:rFonts w:ascii="Times New Roman" w:eastAsia="Times New Roman" w:hAnsi="Times New Roman" w:cs="Times New Roman"/>
          <w:sz w:val="24"/>
        </w:rPr>
        <w:t xml:space="preserve">, KLASA:112-07/22-03/4 URBROJ: 517-02-1-1-2-22-14  od 21 prosinca 2022., iz koje je razvidno da je ministar gospodarstva i održivog razvoja Davor Filipović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imenovao </w:t>
      </w:r>
      <w:r w:rsidR="003B1BAB" w:rsidRPr="003B1BAB">
        <w:rPr>
          <w:rFonts w:ascii="Times New Roman" w:eastAsia="Times New Roman" w:hAnsi="Times New Roman" w:cs="Times New Roman"/>
          <w:sz w:val="24"/>
          <w:highlight w:val="black"/>
        </w:rPr>
        <w:t>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F5B01">
        <w:rPr>
          <w:rFonts w:ascii="Times New Roman" w:eastAsia="Times New Roman" w:hAnsi="Times New Roman" w:cs="Times New Roman"/>
          <w:sz w:val="24"/>
        </w:rPr>
        <w:t xml:space="preserve">posebnom savjetnicom u Kabinetu ministra na određeno vrijeme, </w:t>
      </w:r>
      <w:r w:rsidRPr="00324A77">
        <w:rPr>
          <w:rFonts w:ascii="Times New Roman" w:eastAsia="Times New Roman" w:hAnsi="Times New Roman" w:cs="Times New Roman"/>
          <w:sz w:val="24"/>
        </w:rPr>
        <w:t>a najdulje dok traje mandat ministra gospodarstva i održivog razvoja, na radno mjesto — posebni savjetnik u Kabinetu ministra</w:t>
      </w:r>
      <w:r>
        <w:rPr>
          <w:rFonts w:ascii="Times New Roman" w:eastAsia="Times New Roman" w:hAnsi="Times New Roman" w:cs="Times New Roman"/>
          <w:sz w:val="24"/>
        </w:rPr>
        <w:t xml:space="preserve">, kao i Ugovor o radu sklopljen između </w:t>
      </w:r>
      <w:r w:rsidR="003B1BAB" w:rsidRPr="003B1BAB">
        <w:rPr>
          <w:rFonts w:ascii="Times New Roman" w:eastAsia="Times New Roman" w:hAnsi="Times New Roman" w:cs="Times New Roman"/>
          <w:sz w:val="24"/>
          <w:highlight w:val="black"/>
        </w:rPr>
        <w:t>…………</w:t>
      </w:r>
      <w:r>
        <w:rPr>
          <w:rFonts w:ascii="Times New Roman" w:eastAsia="Times New Roman" w:hAnsi="Times New Roman" w:cs="Times New Roman"/>
          <w:sz w:val="24"/>
        </w:rPr>
        <w:t xml:space="preserve"> i Ministarstva gospodarstva i održivog razvoja 30. prosinca 2022. </w:t>
      </w:r>
    </w:p>
    <w:p w14:paraId="769FE0B8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6E7CEE9F" w14:textId="1C66423C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24A77">
        <w:rPr>
          <w:rFonts w:ascii="Times New Roman" w:eastAsia="Times New Roman" w:hAnsi="Times New Roman" w:cs="Times New Roman"/>
          <w:sz w:val="24"/>
        </w:rPr>
        <w:t>Povjerenstvo je  dopisom Broj: 711-I-</w:t>
      </w:r>
      <w:r>
        <w:rPr>
          <w:rFonts w:ascii="Times New Roman" w:eastAsia="Times New Roman" w:hAnsi="Times New Roman" w:cs="Times New Roman"/>
          <w:sz w:val="24"/>
        </w:rPr>
        <w:t>1146</w:t>
      </w:r>
      <w:r w:rsidRPr="00324A77">
        <w:rPr>
          <w:rFonts w:ascii="Times New Roman" w:eastAsia="Times New Roman" w:hAnsi="Times New Roman" w:cs="Times New Roman"/>
          <w:sz w:val="24"/>
        </w:rPr>
        <w:t>-Pp-66/23-0</w:t>
      </w:r>
      <w:r>
        <w:rPr>
          <w:rFonts w:ascii="Times New Roman" w:eastAsia="Times New Roman" w:hAnsi="Times New Roman" w:cs="Times New Roman"/>
          <w:sz w:val="24"/>
        </w:rPr>
        <w:t>7</w:t>
      </w:r>
      <w:r w:rsidRPr="00324A7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12</w:t>
      </w:r>
      <w:r w:rsidRPr="00324A77">
        <w:rPr>
          <w:rFonts w:ascii="Times New Roman" w:eastAsia="Times New Roman" w:hAnsi="Times New Roman" w:cs="Times New Roman"/>
          <w:sz w:val="24"/>
        </w:rPr>
        <w:t xml:space="preserve"> od </w:t>
      </w:r>
      <w:r>
        <w:rPr>
          <w:rFonts w:ascii="Times New Roman" w:eastAsia="Times New Roman" w:hAnsi="Times New Roman" w:cs="Times New Roman"/>
          <w:sz w:val="24"/>
        </w:rPr>
        <w:t>12</w:t>
      </w:r>
      <w:r w:rsidRPr="00324A7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lipnja</w:t>
      </w:r>
      <w:r w:rsidRPr="00324A77">
        <w:rPr>
          <w:rFonts w:ascii="Times New Roman" w:eastAsia="Times New Roman" w:hAnsi="Times New Roman" w:cs="Times New Roman"/>
          <w:sz w:val="24"/>
        </w:rPr>
        <w:t xml:space="preserve"> 2023. zatražilo od Ministarstva gospodarstva i održivog razvoja dostavu </w:t>
      </w:r>
      <w:r>
        <w:rPr>
          <w:rFonts w:ascii="Times New Roman" w:eastAsia="Times New Roman" w:hAnsi="Times New Roman" w:cs="Times New Roman"/>
          <w:sz w:val="24"/>
        </w:rPr>
        <w:t>podataka</w:t>
      </w:r>
      <w:r w:rsidRPr="00324A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 li</w:t>
      </w:r>
      <w:r w:rsidRPr="00324A77">
        <w:rPr>
          <w:rFonts w:ascii="Times New Roman" w:eastAsia="Times New Roman" w:hAnsi="Times New Roman" w:cs="Times New Roman"/>
          <w:sz w:val="24"/>
        </w:rPr>
        <w:t xml:space="preserve"> sukladno članku 23. stavku 7. Zakona o vladi („Narodne novine” broj 150/11</w:t>
      </w:r>
      <w:r>
        <w:rPr>
          <w:rFonts w:ascii="Times New Roman" w:eastAsia="Times New Roman" w:hAnsi="Times New Roman" w:cs="Times New Roman"/>
          <w:sz w:val="24"/>
        </w:rPr>
        <w:t>.</w:t>
      </w:r>
      <w:r w:rsidRPr="00324A77">
        <w:rPr>
          <w:rFonts w:ascii="Times New Roman" w:eastAsia="Times New Roman" w:hAnsi="Times New Roman" w:cs="Times New Roman"/>
          <w:sz w:val="24"/>
        </w:rPr>
        <w:t>, 119/14</w:t>
      </w:r>
      <w:r>
        <w:rPr>
          <w:rFonts w:ascii="Times New Roman" w:eastAsia="Times New Roman" w:hAnsi="Times New Roman" w:cs="Times New Roman"/>
          <w:sz w:val="24"/>
        </w:rPr>
        <w:t>.</w:t>
      </w:r>
      <w:r w:rsidRPr="00324A77">
        <w:rPr>
          <w:rFonts w:ascii="Times New Roman" w:eastAsia="Times New Roman" w:hAnsi="Times New Roman" w:cs="Times New Roman"/>
          <w:sz w:val="24"/>
        </w:rPr>
        <w:t>, 93/16</w:t>
      </w:r>
      <w:r>
        <w:rPr>
          <w:rFonts w:ascii="Times New Roman" w:eastAsia="Times New Roman" w:hAnsi="Times New Roman" w:cs="Times New Roman"/>
          <w:sz w:val="24"/>
        </w:rPr>
        <w:t>.</w:t>
      </w:r>
      <w:r w:rsidRPr="00324A77">
        <w:rPr>
          <w:rFonts w:ascii="Times New Roman" w:eastAsia="Times New Roman" w:hAnsi="Times New Roman" w:cs="Times New Roman"/>
          <w:sz w:val="24"/>
        </w:rPr>
        <w:t>, 116/18</w:t>
      </w:r>
      <w:r>
        <w:rPr>
          <w:rFonts w:ascii="Times New Roman" w:eastAsia="Times New Roman" w:hAnsi="Times New Roman" w:cs="Times New Roman"/>
          <w:sz w:val="24"/>
        </w:rPr>
        <w:t>. i</w:t>
      </w:r>
      <w:r w:rsidRPr="00324A77">
        <w:rPr>
          <w:rFonts w:ascii="Times New Roman" w:eastAsia="Times New Roman" w:hAnsi="Times New Roman" w:cs="Times New Roman"/>
          <w:sz w:val="24"/>
        </w:rPr>
        <w:t xml:space="preserve"> 80/22</w:t>
      </w:r>
      <w:r>
        <w:rPr>
          <w:rFonts w:ascii="Times New Roman" w:eastAsia="Times New Roman" w:hAnsi="Times New Roman" w:cs="Times New Roman"/>
          <w:sz w:val="24"/>
        </w:rPr>
        <w:t>.</w:t>
      </w:r>
      <w:r w:rsidRPr="00324A77">
        <w:rPr>
          <w:rFonts w:ascii="Times New Roman" w:eastAsia="Times New Roman" w:hAnsi="Times New Roman" w:cs="Times New Roman"/>
          <w:sz w:val="24"/>
        </w:rPr>
        <w:t>) tražena suglasnost predsjednika Vlade za imenovanje posebnog savjetnika</w:t>
      </w:r>
      <w:r>
        <w:rPr>
          <w:rFonts w:ascii="Times New Roman" w:eastAsia="Times New Roman" w:hAnsi="Times New Roman" w:cs="Times New Roman"/>
          <w:sz w:val="24"/>
        </w:rPr>
        <w:t xml:space="preserve">, kao i </w:t>
      </w:r>
      <w:r w:rsidRPr="00324A77">
        <w:rPr>
          <w:rFonts w:ascii="Times New Roman" w:eastAsia="Times New Roman" w:hAnsi="Times New Roman" w:cs="Times New Roman"/>
          <w:sz w:val="24"/>
        </w:rPr>
        <w:t xml:space="preserve">jesu li sukladno članku 23. stavku 10. Zakona o </w:t>
      </w:r>
      <w:r>
        <w:rPr>
          <w:rFonts w:ascii="Times New Roman" w:eastAsia="Times New Roman" w:hAnsi="Times New Roman" w:cs="Times New Roman"/>
          <w:sz w:val="24"/>
        </w:rPr>
        <w:t>V</w:t>
      </w:r>
      <w:r w:rsidRPr="00324A77">
        <w:rPr>
          <w:rFonts w:ascii="Times New Roman" w:eastAsia="Times New Roman" w:hAnsi="Times New Roman" w:cs="Times New Roman"/>
          <w:sz w:val="24"/>
        </w:rPr>
        <w:t xml:space="preserve">ladi podaci o </w:t>
      </w:r>
      <w:r w:rsidR="003B1BAB" w:rsidRPr="003B1BAB">
        <w:rPr>
          <w:rFonts w:ascii="Times New Roman" w:eastAsia="Times New Roman" w:hAnsi="Times New Roman" w:cs="Times New Roman"/>
          <w:sz w:val="24"/>
          <w:highlight w:val="black"/>
        </w:rPr>
        <w:t>……………</w:t>
      </w:r>
      <w:r w:rsidRPr="00324A77">
        <w:rPr>
          <w:rFonts w:ascii="Times New Roman" w:eastAsia="Times New Roman" w:hAnsi="Times New Roman" w:cs="Times New Roman"/>
          <w:sz w:val="24"/>
        </w:rPr>
        <w:t xml:space="preserve"> kao posebnoj savjetnici ministra objavljeni na posebnom obrascu na mrežnim stranicama </w:t>
      </w:r>
      <w:r>
        <w:rPr>
          <w:rFonts w:ascii="Times New Roman" w:eastAsia="Times New Roman" w:hAnsi="Times New Roman" w:cs="Times New Roman"/>
          <w:sz w:val="24"/>
        </w:rPr>
        <w:t>M</w:t>
      </w:r>
      <w:r w:rsidRPr="00324A77">
        <w:rPr>
          <w:rFonts w:ascii="Times New Roman" w:eastAsia="Times New Roman" w:hAnsi="Times New Roman" w:cs="Times New Roman"/>
          <w:sz w:val="24"/>
        </w:rPr>
        <w:t>inistarstva u roku od 14 dana od dana njezina imenovanja.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DB4CA9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7D18D5D1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14843">
        <w:rPr>
          <w:rFonts w:ascii="Times New Roman" w:eastAsia="Times New Roman" w:hAnsi="Times New Roman" w:cs="Times New Roman"/>
          <w:sz w:val="24"/>
        </w:rPr>
        <w:t xml:space="preserve">Ministarstvo gospodarstva i održivog razvoja je na spomenuto traženje odgovorilo dopisom od 03. srpnja 2023., KLASA: 023-01/23-01/24, URBROJ: 517-02-23-6, u kojem se </w:t>
      </w:r>
      <w:r>
        <w:rPr>
          <w:rFonts w:ascii="Times New Roman" w:eastAsia="Times New Roman" w:hAnsi="Times New Roman" w:cs="Times New Roman"/>
          <w:sz w:val="24"/>
        </w:rPr>
        <w:t xml:space="preserve">u svim bitnim elementima ponavljaju navodi iz očitovanja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06. travnja 2023. godine. </w:t>
      </w:r>
    </w:p>
    <w:p w14:paraId="3CCFBEBE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08D556C5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</w:t>
      </w:r>
      <w:r w:rsidRPr="00714843">
        <w:rPr>
          <w:rFonts w:ascii="Times New Roman" w:eastAsia="Times New Roman" w:hAnsi="Times New Roman" w:cs="Times New Roman"/>
          <w:sz w:val="24"/>
        </w:rPr>
        <w:t xml:space="preserve">prilogu </w:t>
      </w:r>
      <w:r>
        <w:rPr>
          <w:rFonts w:ascii="Times New Roman" w:eastAsia="Times New Roman" w:hAnsi="Times New Roman" w:cs="Times New Roman"/>
          <w:sz w:val="24"/>
        </w:rPr>
        <w:t>očitovanja dostavljena je</w:t>
      </w:r>
      <w:r w:rsidRPr="007148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U</w:t>
      </w:r>
      <w:r w:rsidRPr="00714843">
        <w:rPr>
          <w:rFonts w:ascii="Times New Roman" w:eastAsia="Times New Roman" w:hAnsi="Times New Roman" w:cs="Times New Roman"/>
          <w:sz w:val="24"/>
        </w:rPr>
        <w:t>put</w:t>
      </w:r>
      <w:r>
        <w:rPr>
          <w:rFonts w:ascii="Times New Roman" w:eastAsia="Times New Roman" w:hAnsi="Times New Roman" w:cs="Times New Roman"/>
          <w:sz w:val="24"/>
        </w:rPr>
        <w:t>a</w:t>
      </w:r>
      <w:r w:rsidRPr="00714843">
        <w:rPr>
          <w:rFonts w:ascii="Times New Roman" w:eastAsia="Times New Roman" w:hAnsi="Times New Roman" w:cs="Times New Roman"/>
          <w:sz w:val="24"/>
        </w:rPr>
        <w:t xml:space="preserve"> Ministarstva uprave KLASA: 112-01/20-01/46, URBROJ: 515-03-01/1-20-3, a vezano za zapošljavanje i prava iz radnog odnosa osoba zaposlenih na poslovima podrške ministru</w:t>
      </w:r>
      <w:r>
        <w:rPr>
          <w:rFonts w:ascii="Times New Roman" w:eastAsia="Times New Roman" w:hAnsi="Times New Roman" w:cs="Times New Roman"/>
          <w:sz w:val="24"/>
        </w:rPr>
        <w:t>, u kojoj se navodi kako p</w:t>
      </w:r>
      <w:r w:rsidRPr="004B7E4B">
        <w:rPr>
          <w:rFonts w:ascii="Times New Roman" w:eastAsia="Times New Roman" w:hAnsi="Times New Roman" w:cs="Times New Roman"/>
          <w:sz w:val="24"/>
        </w:rPr>
        <w:t>rema članku 47. stavcima 3. do 8. Zakona o sustavu državne uprave, poslove podrške ministru u provedbi utvrđene politike Vlade mogu na određeno vrijeme, a najdulje za vrijeme trajanja mandata ministra, obavljati druge osobe koje na temelju o</w:t>
      </w:r>
      <w:r>
        <w:rPr>
          <w:rFonts w:ascii="Times New Roman" w:eastAsia="Times New Roman" w:hAnsi="Times New Roman" w:cs="Times New Roman"/>
          <w:sz w:val="24"/>
        </w:rPr>
        <w:t xml:space="preserve">glasa imenuje ministar odlukom. </w:t>
      </w:r>
      <w:r w:rsidRPr="004B7E4B">
        <w:rPr>
          <w:rFonts w:ascii="Times New Roman" w:eastAsia="Times New Roman" w:hAnsi="Times New Roman" w:cs="Times New Roman"/>
          <w:sz w:val="24"/>
        </w:rPr>
        <w:t>Poslovi podrške ministru odnose se na savjetovanje, pripremne radnje u vezi sa strateškim planiranjem, suradnju s medijima te pružanje pomoći za obavljanje navedenih poslova. Odluku o razrješenju ovih osoba donosi ministar. Odluku o razrješenju navedenih osoba donosi ministar. Te osobe nisu državni službenici, ne obavljaju poslove iz djelokruga tih tijela utvrđene Ustavom, zakonom ili drugim propisima donesenim na temelju Ustava i zakona te se na njih ne primjenjuju odredbe zakona, drugih propisa i kolektivnih ugovora kojima se ureduju prava i obveze državnih službenika.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B7E4B">
        <w:rPr>
          <w:rFonts w:ascii="Times New Roman" w:eastAsia="Times New Roman" w:hAnsi="Times New Roman" w:cs="Times New Roman"/>
          <w:sz w:val="24"/>
        </w:rPr>
        <w:t>Navedene osobe imaju prava propisana u članku 47. toga Zakona i to: pravo na plaću, pravo na povratak na rad kod poslodavca kod kojega su prije imenovanja bile zaposlene na neodređeno vrijeme i ostala prava iz radnoga odnosa sukladno općim propisima o radu.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6E6B93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621E674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Uputi se također navodi kako </w:t>
      </w:r>
      <w:r w:rsidRPr="004B7E4B">
        <w:rPr>
          <w:rFonts w:ascii="Times New Roman" w:eastAsia="Times New Roman" w:hAnsi="Times New Roman" w:cs="Times New Roman"/>
          <w:sz w:val="24"/>
        </w:rPr>
        <w:t>Zakonom o sustavu državne uprave nije uređeno zasnivanje</w:t>
      </w:r>
      <w:r>
        <w:rPr>
          <w:rFonts w:ascii="Times New Roman" w:eastAsia="Times New Roman" w:hAnsi="Times New Roman" w:cs="Times New Roman"/>
          <w:sz w:val="24"/>
        </w:rPr>
        <w:t xml:space="preserve"> radnog odnosa navedenih osoba te da bi se na </w:t>
      </w:r>
      <w:r w:rsidRPr="004B7E4B">
        <w:rPr>
          <w:rFonts w:ascii="Times New Roman" w:eastAsia="Times New Roman" w:hAnsi="Times New Roman" w:cs="Times New Roman"/>
          <w:sz w:val="24"/>
        </w:rPr>
        <w:t xml:space="preserve">reguliranje radno pravnog statusa navedenih osoba trebalo primijeniti odredbu članka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4B7E4B">
        <w:rPr>
          <w:rFonts w:ascii="Times New Roman" w:eastAsia="Times New Roman" w:hAnsi="Times New Roman" w:cs="Times New Roman"/>
          <w:sz w:val="24"/>
        </w:rPr>
        <w:t>. Zakona o radu</w:t>
      </w:r>
      <w:r>
        <w:rPr>
          <w:rFonts w:ascii="Times New Roman" w:eastAsia="Times New Roman" w:hAnsi="Times New Roman" w:cs="Times New Roman"/>
          <w:sz w:val="24"/>
        </w:rPr>
        <w:t xml:space="preserve">, s obzirom da </w:t>
      </w:r>
      <w:r w:rsidRPr="004B7E4B">
        <w:rPr>
          <w:rFonts w:ascii="Times New Roman" w:eastAsia="Times New Roman" w:hAnsi="Times New Roman" w:cs="Times New Roman"/>
          <w:sz w:val="24"/>
        </w:rPr>
        <w:t xml:space="preserve">se prema općim propisima o radu radni odnos ne može zasnovati jednostranom odlukom poslodavca, </w:t>
      </w:r>
      <w:r>
        <w:rPr>
          <w:rFonts w:ascii="Times New Roman" w:eastAsia="Times New Roman" w:hAnsi="Times New Roman" w:cs="Times New Roman"/>
          <w:sz w:val="24"/>
        </w:rPr>
        <w:t>odnosno da je potrebno,</w:t>
      </w:r>
      <w:r w:rsidRPr="004B7E4B">
        <w:rPr>
          <w:rFonts w:ascii="Times New Roman" w:eastAsia="Times New Roman" w:hAnsi="Times New Roman" w:cs="Times New Roman"/>
          <w:sz w:val="24"/>
        </w:rPr>
        <w:t xml:space="preserve"> nakon odluke o imenovanju, koju donosi ministar sukladno Zakonu o sustavu državne uprave, sklopiti ugovor o radu na određeno vrijeme. Pri sklapanju ugovora o radu valjalo bi voditi računa o propisanom pravu da se protiv odluke o imenovanju i razrješenju, koju donosi ministar, </w:t>
      </w:r>
      <w:proofErr w:type="spellStart"/>
      <w:r w:rsidRPr="004B7E4B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m</w:t>
      </w:r>
      <w:r w:rsidRPr="004B7E4B">
        <w:rPr>
          <w:rFonts w:ascii="Times New Roman" w:eastAsia="Times New Roman" w:hAnsi="Times New Roman" w:cs="Times New Roman"/>
          <w:sz w:val="24"/>
        </w:rPr>
        <w:t>ože</w:t>
      </w:r>
      <w:proofErr w:type="spellEnd"/>
      <w:r w:rsidRPr="004B7E4B">
        <w:rPr>
          <w:rFonts w:ascii="Times New Roman" w:eastAsia="Times New Roman" w:hAnsi="Times New Roman" w:cs="Times New Roman"/>
          <w:sz w:val="24"/>
        </w:rPr>
        <w:t xml:space="preserve"> izjaviti prigovor čelniku tijela, a protiv rješenja o prigovoru može pokrenuti upravni spor, jer su te mogućnosti propisane Zakonom o sustavu državne uprave.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92DA50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</w:t>
      </w:r>
      <w:r w:rsidRPr="004B7E4B">
        <w:rPr>
          <w:rFonts w:ascii="Times New Roman" w:eastAsia="Times New Roman" w:hAnsi="Times New Roman" w:cs="Times New Roman"/>
          <w:sz w:val="24"/>
        </w:rPr>
        <w:t xml:space="preserve">akonom o sustavu državne uprave propisano je da se poslovi podrške ministru mogu obavljati najdulje za vrijeme trajanja mandata ministra te da odluku o razrješenju donosi ministar. Stoga bi </w:t>
      </w:r>
      <w:r>
        <w:rPr>
          <w:rFonts w:ascii="Times New Roman" w:eastAsia="Times New Roman" w:hAnsi="Times New Roman" w:cs="Times New Roman"/>
          <w:sz w:val="24"/>
        </w:rPr>
        <w:t xml:space="preserve">ističe da bi </w:t>
      </w:r>
      <w:r w:rsidRPr="004B7E4B">
        <w:rPr>
          <w:rFonts w:ascii="Times New Roman" w:eastAsia="Times New Roman" w:hAnsi="Times New Roman" w:cs="Times New Roman"/>
          <w:sz w:val="24"/>
        </w:rPr>
        <w:t>ugovor o radu trebao trajati do donošenja odluke ministra o razrješenju, a najdulje do prestanka mandata ministra koji je odluku o imenovanju donio. Dakle, ugovor o radu prestao bi istekom vremena na koje je sklopljen, a mogao bi prestati redovitim otkazom samo u onim slučajevima u kojima je mogućnost otkazivanja ugovora o radu sklopljenog na određeno vrijeme predviđena samim ugovorom (članak 18. Zakona o radu).</w:t>
      </w:r>
    </w:p>
    <w:p w14:paraId="35CE17AA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3E6E9E1D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Pored navedenog u Uputi se iznosi kako </w:t>
      </w:r>
      <w:r w:rsidRPr="004B7E4B">
        <w:rPr>
          <w:rFonts w:ascii="Times New Roman" w:eastAsia="Times New Roman" w:hAnsi="Times New Roman" w:cs="Times New Roman"/>
          <w:sz w:val="24"/>
        </w:rPr>
        <w:t>Zakon o radu propisuje samo jedan opći uvjet za zasnivanje radnog odnosa na način da propisuje da se ne smije zaposliti osoba mla</w:t>
      </w:r>
      <w:r>
        <w:rPr>
          <w:rFonts w:ascii="Times New Roman" w:eastAsia="Times New Roman" w:hAnsi="Times New Roman" w:cs="Times New Roman"/>
          <w:sz w:val="24"/>
        </w:rPr>
        <w:t>đ</w:t>
      </w:r>
      <w:r w:rsidRPr="004B7E4B">
        <w:rPr>
          <w:rFonts w:ascii="Times New Roman" w:eastAsia="Times New Roman" w:hAnsi="Times New Roman" w:cs="Times New Roman"/>
          <w:sz w:val="24"/>
        </w:rPr>
        <w:t>a od 15 godina ili osoba s 15 ili starija od 15, a mla</w:t>
      </w:r>
      <w:r>
        <w:rPr>
          <w:rFonts w:ascii="Times New Roman" w:eastAsia="Times New Roman" w:hAnsi="Times New Roman" w:cs="Times New Roman"/>
          <w:sz w:val="24"/>
        </w:rPr>
        <w:t>đ</w:t>
      </w:r>
      <w:r w:rsidRPr="004B7E4B">
        <w:rPr>
          <w:rFonts w:ascii="Times New Roman" w:eastAsia="Times New Roman" w:hAnsi="Times New Roman" w:cs="Times New Roman"/>
          <w:sz w:val="24"/>
        </w:rPr>
        <w:t>a od 18 godina koja pohađa obvezno osnovno obrazovanje (članak l. Zakona). Sukladno članku 23. Zakona o radu, posebni uvjeti za zasnivanje radnog odnosa mogu biti određeni zakonom, drugim propisom, kolektivnim ugovorom ili pravilnikom o radu, a ako su isti određeni na jedan od navedenih načina, ugovor o radu može sklopiti samo radnik koji udovoljava tim uvjetima</w:t>
      </w:r>
      <w:r>
        <w:rPr>
          <w:rFonts w:ascii="Times New Roman" w:eastAsia="Times New Roman" w:hAnsi="Times New Roman" w:cs="Times New Roman"/>
          <w:sz w:val="24"/>
        </w:rPr>
        <w:t xml:space="preserve"> te se dalje iznosi sadržaj ugovora o radu s navedenim osobama i prava iz radnog odnosa koja im pripadaju.</w:t>
      </w:r>
      <w:r w:rsidRPr="004B7E4B">
        <w:rPr>
          <w:rFonts w:ascii="Times New Roman" w:eastAsia="Times New Roman" w:hAnsi="Times New Roman" w:cs="Times New Roman"/>
          <w:noProof/>
          <w:sz w:val="24"/>
          <w:lang w:eastAsia="hr-HR"/>
        </w:rPr>
        <w:drawing>
          <wp:inline distT="0" distB="0" distL="0" distR="0" wp14:anchorId="5FDA3423" wp14:editId="510F022C">
            <wp:extent cx="48768" cy="12195"/>
            <wp:effectExtent l="0" t="0" r="0" b="0"/>
            <wp:docPr id="27513" name="Picture 27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3" name="Picture 275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91B5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0E46980F" w14:textId="26817A35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Povjerenstvo je preispitujući navod iz prijave u svrhu stjecanja saznanja vezano za eventualni prijateljski odnos ministra Davora Filipovića i </w:t>
      </w:r>
      <w:r w:rsidR="003B1BAB" w:rsidRPr="003B1BAB">
        <w:rPr>
          <w:rFonts w:ascii="Times New Roman" w:eastAsia="Times New Roman" w:hAnsi="Times New Roman" w:cs="Times New Roman"/>
          <w:sz w:val="24"/>
          <w:highlight w:val="black"/>
        </w:rPr>
        <w:t>……………</w:t>
      </w:r>
      <w:r>
        <w:rPr>
          <w:rFonts w:ascii="Times New Roman" w:eastAsia="Times New Roman" w:hAnsi="Times New Roman" w:cs="Times New Roman"/>
          <w:sz w:val="24"/>
        </w:rPr>
        <w:t xml:space="preserve"> podnositelju prijave putem e-maila dana 23. i 28. kolovoza 2023. uputilo zahtjev za dopunom navoda prijave, ali se dostava na e-mail adresu nije mogla izvršiti.</w:t>
      </w:r>
    </w:p>
    <w:p w14:paraId="45443FFB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6657536D" w14:textId="729F927A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Nadalje, Povjerenstvo je dopisom od 03. listopada 2023. I 24. studenog 2023. zatražilo od gospođe </w:t>
      </w:r>
      <w:r w:rsidR="00996000" w:rsidRPr="00996000">
        <w:rPr>
          <w:rFonts w:ascii="Times New Roman" w:eastAsia="Times New Roman" w:hAnsi="Times New Roman" w:cs="Times New Roman"/>
          <w:sz w:val="24"/>
          <w:highlight w:val="black"/>
        </w:rPr>
        <w:t>……………..</w:t>
      </w:r>
      <w:r w:rsidRPr="00996000">
        <w:rPr>
          <w:rFonts w:ascii="Times New Roman" w:eastAsia="Times New Roman" w:hAnsi="Times New Roman" w:cs="Times New Roman"/>
          <w:sz w:val="24"/>
        </w:rPr>
        <w:t xml:space="preserve"> </w:t>
      </w:r>
      <w:r w:rsidRPr="009461B2">
        <w:rPr>
          <w:rFonts w:ascii="Times New Roman" w:eastAsia="Times New Roman" w:hAnsi="Times New Roman" w:cs="Times New Roman"/>
          <w:sz w:val="24"/>
        </w:rPr>
        <w:t xml:space="preserve">očitovanje </w:t>
      </w:r>
      <w:r>
        <w:rPr>
          <w:rFonts w:ascii="Times New Roman" w:eastAsia="Times New Roman" w:hAnsi="Times New Roman" w:cs="Times New Roman"/>
          <w:sz w:val="24"/>
        </w:rPr>
        <w:t xml:space="preserve">o eventualnom postojanju prijateljskog odnosa između nje i ministra Davora Filipovića, koji je zaprimljen 27. studenog 2023., ali do dana donošenja ove odluke očitovanje nije zaprimljeno. </w:t>
      </w:r>
    </w:p>
    <w:p w14:paraId="3F28753C" w14:textId="77777777" w:rsidR="00AF3201" w:rsidRDefault="00AF3201" w:rsidP="00AF32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0E264336" w14:textId="77777777" w:rsidR="00AF3201" w:rsidRPr="00B26148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41. stavkom 1. ZSSI-a propisano je da Povjerenstvo može pokrenuti postupak po službenoj dužnosti i povodom vjerodostojne i osnovane prijave o mogućoj povredi toga Zakona. </w:t>
      </w:r>
    </w:p>
    <w:p w14:paraId="6CED1BDF" w14:textId="77777777" w:rsidR="00AF3201" w:rsidRPr="00B26148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32F20" w14:textId="77777777" w:rsidR="00AF3201" w:rsidRPr="00B26148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148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očitovanje.</w:t>
      </w:r>
    </w:p>
    <w:p w14:paraId="1543B4DF" w14:textId="77777777" w:rsidR="00AF3201" w:rsidRPr="00024B47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7E851C" w14:textId="77777777" w:rsidR="00AF3201" w:rsidRPr="00D52D38" w:rsidRDefault="00AF3201" w:rsidP="00AF3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2D38">
        <w:rPr>
          <w:rFonts w:ascii="Times New Roman" w:hAnsi="Times New Roman"/>
          <w:sz w:val="24"/>
          <w:szCs w:val="24"/>
        </w:rPr>
        <w:t xml:space="preserve">Člankom 6. </w:t>
      </w:r>
      <w:r>
        <w:rPr>
          <w:rFonts w:ascii="Times New Roman" w:hAnsi="Times New Roman"/>
          <w:sz w:val="24"/>
          <w:szCs w:val="24"/>
        </w:rPr>
        <w:t xml:space="preserve">stavkom </w:t>
      </w:r>
      <w:r w:rsidRPr="00D52D38">
        <w:rPr>
          <w:rFonts w:ascii="Times New Roman" w:hAnsi="Times New Roman"/>
          <w:sz w:val="24"/>
          <w:szCs w:val="24"/>
        </w:rPr>
        <w:t>1. ZSSI-a propisano je da obveznici u obnašanju javnih dužnosti moraju postupati časno, pošteno, savjesno, odgovorno i nepristrano čuvajući vlastitu vjerodostojnost i dostojanstvo povjerene im dužnosti te povjerenje građana dok je u stavku 2. propisano da su obveznici osobno odgovorni za svoje djelovanje u obnašanju javnih dužnosti na koje su imenovani odnosno izabrani prema tijelu ili građanima koji su ih imenovali ili izabrali.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C5628E" w14:textId="77777777" w:rsidR="00AF3201" w:rsidRPr="00D52D38" w:rsidRDefault="00AF3201" w:rsidP="00AF3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2D38">
        <w:rPr>
          <w:rFonts w:ascii="Times New Roman" w:hAnsi="Times New Roman"/>
          <w:sz w:val="24"/>
          <w:szCs w:val="24"/>
        </w:rPr>
        <w:lastRenderedPageBreak/>
        <w:t>Nadalje stavkom 3. istog članka propisano je kako obveznici ne smiju koristiti javnu dužnost za osobni probitak ili probitak osobe koja je s njima povezana. Obveznici ne smiju biti ni u kakvom odnosu ovisnosti prema osobama koje bi mogle utjecati na njihovu objektivnost.</w:t>
      </w:r>
    </w:p>
    <w:p w14:paraId="2862C431" w14:textId="77777777" w:rsidR="00AF3201" w:rsidRPr="00D52D38" w:rsidRDefault="00AF3201" w:rsidP="00AF3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0D6723" w14:textId="77777777" w:rsidR="00AF3201" w:rsidRPr="00453145" w:rsidRDefault="00AF3201" w:rsidP="00AF3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2D38">
        <w:rPr>
          <w:rFonts w:ascii="Times New Roman" w:hAnsi="Times New Roman"/>
          <w:sz w:val="24"/>
          <w:szCs w:val="24"/>
        </w:rPr>
        <w:t>Člankom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2D38">
        <w:rPr>
          <w:rFonts w:ascii="Times New Roman" w:hAnsi="Times New Roman"/>
          <w:sz w:val="24"/>
          <w:szCs w:val="24"/>
        </w:rPr>
        <w:t xml:space="preserve">stavkom </w:t>
      </w:r>
      <w:r>
        <w:rPr>
          <w:rFonts w:ascii="Times New Roman" w:hAnsi="Times New Roman"/>
          <w:sz w:val="24"/>
          <w:szCs w:val="24"/>
        </w:rPr>
        <w:t>1</w:t>
      </w:r>
      <w:r w:rsidRPr="00D52D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točkom 6. </w:t>
      </w:r>
      <w:r w:rsidRPr="00D52D38">
        <w:rPr>
          <w:rFonts w:ascii="Times New Roman" w:hAnsi="Times New Roman"/>
          <w:sz w:val="24"/>
          <w:szCs w:val="24"/>
        </w:rPr>
        <w:t xml:space="preserve">ZSSI-a propisano je da su povezane osobe u smislu toga Zakona </w:t>
      </w:r>
      <w:r w:rsidRPr="00453145">
        <w:rPr>
          <w:rFonts w:ascii="Times New Roman" w:hAnsi="Times New Roman"/>
          <w:sz w:val="24"/>
          <w:szCs w:val="24"/>
        </w:rPr>
        <w:t xml:space="preserve">osobe navedene u </w:t>
      </w:r>
      <w:r>
        <w:rPr>
          <w:rFonts w:ascii="Times New Roman" w:hAnsi="Times New Roman"/>
          <w:sz w:val="24"/>
          <w:szCs w:val="24"/>
        </w:rPr>
        <w:t>točki</w:t>
      </w:r>
      <w:r w:rsidRPr="00453145">
        <w:rPr>
          <w:rFonts w:ascii="Times New Roman" w:hAnsi="Times New Roman"/>
          <w:sz w:val="24"/>
          <w:szCs w:val="24"/>
        </w:rPr>
        <w:t xml:space="preserve"> 3. toga članka (članovi obitelji obveznika ) te ostale osobe koje se prema drugim osnovama i okolnostima opravdano mogu smatrati interesno povezanima s obveznikom.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3A93AA" w14:textId="77777777" w:rsidR="00AF3201" w:rsidRDefault="00AF3201" w:rsidP="00AF3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1A56B" w14:textId="77777777" w:rsidR="00DC79FC" w:rsidRDefault="00DC79FC" w:rsidP="00DC79FC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pribavljene dokumentacije u spisu, nesporno je utvrđeno da je obveznik Davor Filipović u obnašanju dužnosti ministra gospodarstva i održivog razvoja imenovao posebnu savjetnicu temeljem prethodno provedenog Oglasa objavljenog sukladno odredbe članka 47. stavka 3. Zakona o sustavu državne uprave, odnosno sukladno propisanoj proceduri zapošljavanja posebnih savjetnika. </w:t>
      </w:r>
    </w:p>
    <w:p w14:paraId="7C83F367" w14:textId="77777777" w:rsidR="00DC79FC" w:rsidRDefault="00DC79FC" w:rsidP="00DC79FC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4A2EE" w14:textId="77777777" w:rsidR="00EA17DB" w:rsidRDefault="00EA17DB" w:rsidP="00EA17DB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1C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ističe da je u postupku iz svoje nadležnosti razmatralo ukazuju li navodi iz prijave da je obveznik Davor Filipović, a vezano za predmetno imenovanje posebne savjetnice ministra, bio u sukobu interesa odnosno je li povrijedio neku od odredbi ZSSI-a.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1B674A" w14:textId="77777777" w:rsidR="00EA17DB" w:rsidRDefault="00EA17DB" w:rsidP="00EA17DB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67232" w14:textId="77777777" w:rsidR="00EA17DB" w:rsidRPr="005E61CA" w:rsidRDefault="00EA17DB" w:rsidP="00EA17DB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predmetnoj prijavi podnesenoj protiv obveznika sama po sebi iznesena okolnost „školskog prijateljstva“, odnosno da bi se radilo o osobi koja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nekom neodređenom prethodnom razdoblju </w:t>
      </w:r>
      <w:r w:rsidRPr="005E6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pohađala istu školsku ustanovu kao i obveznik,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bez preciziranja drugih relevantnih činjenica, </w:t>
      </w:r>
      <w:r w:rsidRPr="005E6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predstavlja takvu okolnost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</w:t>
      </w:r>
      <w:r w:rsidRPr="005E6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bi Povjerenstvo moglo utvrditi ili 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novano smatrati da su obveznik </w:t>
      </w:r>
      <w:r w:rsidRPr="005E6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Filipović i imenovana posebna savjetnica interesno povezane osobe u smislu odredbe članka 5. stavka 1. točke 6. ZSSI-a.  </w:t>
      </w:r>
    </w:p>
    <w:p w14:paraId="3267F315" w14:textId="77777777" w:rsidR="00EA17DB" w:rsidRPr="005E61CA" w:rsidRDefault="00EA17DB" w:rsidP="00EA17DB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53D7A" w14:textId="77777777" w:rsidR="00EA17DB" w:rsidRPr="005E61CA" w:rsidRDefault="00EA17DB" w:rsidP="00EA17DB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Naime, s</w:t>
      </w:r>
      <w:r w:rsidRPr="005E61CA">
        <w:rPr>
          <w:rFonts w:ascii="Times New Roman" w:hAnsi="Times New Roman"/>
          <w:sz w:val="24"/>
          <w:szCs w:val="24"/>
        </w:rPr>
        <w:t xml:space="preserve">ama činjenica da je obveznik </w:t>
      </w:r>
      <w:r>
        <w:rPr>
          <w:rFonts w:ascii="Times New Roman" w:hAnsi="Times New Roman"/>
          <w:sz w:val="24"/>
          <w:szCs w:val="24"/>
        </w:rPr>
        <w:t>određenu osobu imenovao posebnom</w:t>
      </w:r>
      <w:r w:rsidRPr="005E61CA">
        <w:rPr>
          <w:rFonts w:ascii="Times New Roman" w:hAnsi="Times New Roman"/>
          <w:sz w:val="24"/>
          <w:szCs w:val="24"/>
        </w:rPr>
        <w:t xml:space="preserve"> savjetni</w:t>
      </w:r>
      <w:r>
        <w:rPr>
          <w:rFonts w:ascii="Times New Roman" w:hAnsi="Times New Roman"/>
          <w:sz w:val="24"/>
          <w:szCs w:val="24"/>
        </w:rPr>
        <w:t>c</w:t>
      </w:r>
      <w:r w:rsidRPr="005E61CA">
        <w:rPr>
          <w:rFonts w:ascii="Times New Roman" w:hAnsi="Times New Roman"/>
          <w:sz w:val="24"/>
          <w:szCs w:val="24"/>
        </w:rPr>
        <w:t xml:space="preserve">om sukladno propisanoj zakonskoj proceduri ne može sama po sebi ujedno značiti kako ju je na navedeno mjesto imenovao jer je s tom osobom obveznik </w:t>
      </w:r>
      <w:r>
        <w:rPr>
          <w:rFonts w:ascii="Times New Roman" w:hAnsi="Times New Roman"/>
          <w:sz w:val="24"/>
          <w:szCs w:val="24"/>
        </w:rPr>
        <w:t>interesno</w:t>
      </w:r>
      <w:r w:rsidRPr="005E61CA">
        <w:rPr>
          <w:rFonts w:ascii="Times New Roman" w:hAnsi="Times New Roman"/>
          <w:sz w:val="24"/>
          <w:szCs w:val="24"/>
        </w:rPr>
        <w:t xml:space="preserve"> povezan. Povjerenstvo u postupku iz svoje nadležnosti, a izvan konteksta interesne povezanosti, odnosno postojanja sukoba interesa ne preispituje zakonitost odluka dužnosnika koje su ovlašteni i nadležni donositi na temelju zakonskih i </w:t>
      </w:r>
      <w:proofErr w:type="spellStart"/>
      <w:r w:rsidRPr="005E61CA">
        <w:rPr>
          <w:rFonts w:ascii="Times New Roman" w:hAnsi="Times New Roman"/>
          <w:sz w:val="24"/>
          <w:szCs w:val="24"/>
        </w:rPr>
        <w:t>podzakonskih</w:t>
      </w:r>
      <w:proofErr w:type="spellEnd"/>
      <w:r w:rsidRPr="005E61CA">
        <w:rPr>
          <w:rFonts w:ascii="Times New Roman" w:hAnsi="Times New Roman"/>
          <w:sz w:val="24"/>
          <w:szCs w:val="24"/>
        </w:rPr>
        <w:t xml:space="preserve"> propisa. </w:t>
      </w:r>
    </w:p>
    <w:p w14:paraId="6D744AC8" w14:textId="77777777" w:rsidR="00EA17DB" w:rsidRPr="005E61CA" w:rsidRDefault="00EA17DB" w:rsidP="00EA17DB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2165D637" w14:textId="77777777" w:rsidR="00EA17DB" w:rsidRDefault="00EA17DB" w:rsidP="00EA17DB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5E61CA">
        <w:rPr>
          <w:rFonts w:ascii="Times New Roman" w:hAnsi="Times New Roman"/>
          <w:sz w:val="24"/>
          <w:szCs w:val="24"/>
        </w:rPr>
        <w:t xml:space="preserve">Osim toga, </w:t>
      </w:r>
      <w:r>
        <w:rPr>
          <w:rFonts w:ascii="Times New Roman" w:hAnsi="Times New Roman"/>
          <w:sz w:val="24"/>
          <w:szCs w:val="24"/>
        </w:rPr>
        <w:t xml:space="preserve">imenovana </w:t>
      </w:r>
      <w:r w:rsidRPr="005E61CA">
        <w:rPr>
          <w:rFonts w:ascii="Times New Roman" w:hAnsi="Times New Roman"/>
          <w:sz w:val="24"/>
          <w:szCs w:val="24"/>
        </w:rPr>
        <w:t>osoba ostvarila je najveći broj bodova od ukupno 9 prijavljenih kandidata te je obveznik Davor Filipović istu imenovao na funkciju posebne savjetnice</w:t>
      </w:r>
      <w:r w:rsidRPr="00C908A7">
        <w:rPr>
          <w:rFonts w:ascii="Times New Roman" w:hAnsi="Times New Roman"/>
          <w:sz w:val="24"/>
          <w:szCs w:val="24"/>
        </w:rPr>
        <w:t xml:space="preserve"> </w:t>
      </w:r>
      <w:r w:rsidRPr="005E61CA">
        <w:rPr>
          <w:rFonts w:ascii="Times New Roman" w:hAnsi="Times New Roman"/>
          <w:sz w:val="24"/>
          <w:szCs w:val="24"/>
        </w:rPr>
        <w:t>temeljem sastavljenog Izvješća od strane Komisije, slijedom čega se ne može utvrditi da bi obveznik o imenovanju odlučivao samostalnim i diskrecijskim postupanjem kojem ne bi prethodile rad</w:t>
      </w:r>
      <w:r>
        <w:rPr>
          <w:rFonts w:ascii="Times New Roman" w:hAnsi="Times New Roman"/>
          <w:sz w:val="24"/>
          <w:szCs w:val="24"/>
        </w:rPr>
        <w:t xml:space="preserve">nje drugih službi Ministarstva. </w:t>
      </w:r>
    </w:p>
    <w:p w14:paraId="5AD7C3AF" w14:textId="77777777" w:rsidR="00EA17DB" w:rsidRDefault="00EA17DB" w:rsidP="00EA17DB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227B0A43" w14:textId="77777777" w:rsidR="00EA17DB" w:rsidRDefault="00EA17DB" w:rsidP="00EA17DB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posebni savjetnik pomaže ministru u provedbi utvrđenih politika te isti nije u trajnom službeničkom odnosu, već se na njega primjenjuju opći propisi o radu te mu mandat prestaje prestankom obnašanja dužnosti ministra koji ga je imenovao, dok se od</w:t>
      </w:r>
      <w:r w:rsidRPr="005E61CA">
        <w:rPr>
          <w:rFonts w:ascii="Times New Roman" w:hAnsi="Times New Roman"/>
          <w:sz w:val="24"/>
          <w:szCs w:val="24"/>
        </w:rPr>
        <w:t xml:space="preserve"> podnositelja prijave </w:t>
      </w:r>
      <w:r>
        <w:rPr>
          <w:rFonts w:ascii="Times New Roman" w:hAnsi="Times New Roman"/>
          <w:sz w:val="24"/>
          <w:szCs w:val="24"/>
        </w:rPr>
        <w:t xml:space="preserve">u konkretnome slučaju </w:t>
      </w:r>
      <w:r w:rsidRPr="005E61CA">
        <w:rPr>
          <w:rFonts w:ascii="Times New Roman" w:hAnsi="Times New Roman"/>
          <w:sz w:val="24"/>
          <w:szCs w:val="24"/>
        </w:rPr>
        <w:t xml:space="preserve">nije </w:t>
      </w:r>
      <w:r>
        <w:rPr>
          <w:rFonts w:ascii="Times New Roman" w:hAnsi="Times New Roman"/>
          <w:sz w:val="24"/>
          <w:szCs w:val="24"/>
        </w:rPr>
        <w:t>niti</w:t>
      </w:r>
      <w:r w:rsidRPr="005E61CA">
        <w:rPr>
          <w:rFonts w:ascii="Times New Roman" w:hAnsi="Times New Roman"/>
          <w:sz w:val="24"/>
          <w:szCs w:val="24"/>
        </w:rPr>
        <w:t xml:space="preserve"> moglo zatražiti preciziranje navoda </w:t>
      </w:r>
      <w:r>
        <w:rPr>
          <w:rFonts w:ascii="Times New Roman" w:hAnsi="Times New Roman"/>
          <w:sz w:val="24"/>
          <w:szCs w:val="24"/>
        </w:rPr>
        <w:t xml:space="preserve">interesne povezanosti, </w:t>
      </w:r>
      <w:r w:rsidRPr="005E61CA">
        <w:rPr>
          <w:rFonts w:ascii="Times New Roman" w:hAnsi="Times New Roman"/>
          <w:sz w:val="24"/>
          <w:szCs w:val="24"/>
        </w:rPr>
        <w:lastRenderedPageBreak/>
        <w:t>s obzirom da adresa elektroničke pošte</w:t>
      </w:r>
      <w:r w:rsidRPr="00FF37BA">
        <w:rPr>
          <w:rFonts w:ascii="Times New Roman" w:hAnsi="Times New Roman"/>
          <w:sz w:val="24"/>
          <w:szCs w:val="24"/>
        </w:rPr>
        <w:t xml:space="preserve"> </w:t>
      </w:r>
      <w:r w:rsidRPr="005E61CA">
        <w:rPr>
          <w:rFonts w:ascii="Times New Roman" w:hAnsi="Times New Roman"/>
          <w:sz w:val="24"/>
          <w:szCs w:val="24"/>
        </w:rPr>
        <w:t>putem koje je prijave zaprimljena više nije bila dostupna</w:t>
      </w:r>
      <w:r>
        <w:rPr>
          <w:rFonts w:ascii="Times New Roman" w:hAnsi="Times New Roman"/>
          <w:sz w:val="24"/>
          <w:szCs w:val="24"/>
        </w:rPr>
        <w:t>, pa se niti u tome smislu nije mogla provjeriti njezina vjerodostojnost i osnovanost</w:t>
      </w:r>
      <w:r w:rsidRPr="005E61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455F37" w14:textId="77777777" w:rsidR="00EA17DB" w:rsidRPr="005E61CA" w:rsidRDefault="00EA17DB" w:rsidP="00EA17DB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3162A7A2" w14:textId="77777777" w:rsidR="00EA17DB" w:rsidRPr="005E61CA" w:rsidRDefault="00EA17DB" w:rsidP="00EA17DB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5E61CA">
        <w:rPr>
          <w:rFonts w:ascii="Times New Roman" w:hAnsi="Times New Roman"/>
          <w:sz w:val="24"/>
          <w:szCs w:val="24"/>
        </w:rPr>
        <w:t xml:space="preserve">Povjerenstvo ukazuje da iz samih navoda sadržanih u podnesenoj prijavi, kao niti iz podataka i dokumentacije prikupljenih radi ocjene njezine osnovanosti i vjerodostojnosti, nije utvrđeno </w:t>
      </w:r>
      <w:r w:rsidRPr="005E61CA">
        <w:rPr>
          <w:rFonts w:ascii="Times New Roman" w:hAnsi="Times New Roman" w:cs="Times New Roman"/>
          <w:sz w:val="24"/>
          <w:szCs w:val="24"/>
        </w:rPr>
        <w:t xml:space="preserve">da je u postupanju obveznika došlo do počinjenja povrede odredbi ZSSI-a te </w:t>
      </w:r>
      <w:r w:rsidRPr="005E6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utvrđuje da u konkretnom predmetu nisu ispunjene pretpostavke za pokretanje postupka iz nadležnosti Povjerenstva protiv obveznika Davora Filipovića, ministra gospodarstva i održivog razvoja do 12. prosinca 2023. godine. </w:t>
      </w:r>
    </w:p>
    <w:p w14:paraId="30C5C5D9" w14:textId="77777777" w:rsidR="00EA17DB" w:rsidRPr="005E61CA" w:rsidRDefault="00EA17DB" w:rsidP="00EA1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52D16" w14:textId="77777777" w:rsidR="00AF3201" w:rsidRDefault="00AF3201" w:rsidP="00AF320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F5CF7" w14:textId="77777777" w:rsidR="00AF3201" w:rsidRPr="00841A1B" w:rsidRDefault="00AF3201" w:rsidP="00AF3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E3D82" w14:textId="77777777" w:rsidR="00AF3201" w:rsidRPr="00841A1B" w:rsidRDefault="00AF3201" w:rsidP="00AF3201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684A6C88" w14:textId="77777777" w:rsidR="00AF3201" w:rsidRPr="00841A1B" w:rsidRDefault="00AF3201" w:rsidP="00AF320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0A32821D" w14:textId="77777777" w:rsidR="00AF3201" w:rsidRPr="00841A1B" w:rsidRDefault="00AF3201" w:rsidP="00AF320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A1B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Pr="00841A1B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Pr="00841A1B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841A1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841A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B64ACE" w14:textId="77777777" w:rsidR="00AF3201" w:rsidRPr="00841A1B" w:rsidRDefault="00AF3201" w:rsidP="00AF3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0AA7C" w14:textId="77777777" w:rsidR="00AF3201" w:rsidRPr="00841A1B" w:rsidRDefault="00AF3201" w:rsidP="00AF3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9353C" w14:textId="77777777" w:rsidR="00AF3201" w:rsidRPr="00841A1B" w:rsidRDefault="00AF3201" w:rsidP="00AF3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BFEA2" w14:textId="77777777" w:rsidR="00AF3201" w:rsidRPr="00841A1B" w:rsidRDefault="00AF3201" w:rsidP="00AF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B6483C3" w14:textId="77777777" w:rsidR="00AF3201" w:rsidRDefault="00AF3201" w:rsidP="00AF32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Davor Filipović</w:t>
      </w:r>
      <w:r w:rsidRPr="00180005">
        <w:rPr>
          <w:rFonts w:ascii="Times New Roman" w:hAnsi="Times New Roman" w:cs="Times New Roman"/>
          <w:sz w:val="24"/>
          <w:szCs w:val="24"/>
        </w:rPr>
        <w:t>, osobnom</w:t>
      </w:r>
      <w:r w:rsidRPr="00841A1B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0A1FB3DF" w14:textId="77777777" w:rsidR="00AF3201" w:rsidRPr="00841A1B" w:rsidRDefault="00AF3201" w:rsidP="00AF32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7D44385E" w14:textId="77777777" w:rsidR="00AF3201" w:rsidRPr="00841A1B" w:rsidRDefault="00AF3201" w:rsidP="00AF32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3D335D7E" w14:textId="77777777" w:rsidR="00AF3201" w:rsidRPr="00841A1B" w:rsidRDefault="00AF3201" w:rsidP="00AF320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6819D" w14:textId="77777777" w:rsidR="00AF3201" w:rsidRPr="00841A1B" w:rsidRDefault="00AF3201" w:rsidP="00AF3201">
      <w:pPr>
        <w:rPr>
          <w:rFonts w:ascii="Times New Roman" w:hAnsi="Times New Roman" w:cs="Times New Roman"/>
          <w:sz w:val="24"/>
          <w:szCs w:val="24"/>
        </w:rPr>
      </w:pPr>
    </w:p>
    <w:p w14:paraId="06F751E2" w14:textId="77777777" w:rsidR="00AF3201" w:rsidRDefault="00AF3201" w:rsidP="00AF3201"/>
    <w:p w14:paraId="6DFA7529" w14:textId="77777777" w:rsidR="00C762DD" w:rsidRPr="00AF3201" w:rsidRDefault="00C762DD" w:rsidP="00AF3201"/>
    <w:sectPr w:rsidR="00C762DD" w:rsidRPr="00AF3201" w:rsidSect="00AA3F5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D91C" w14:textId="77777777" w:rsidR="00E0053F" w:rsidRDefault="00E0053F" w:rsidP="005B5818">
      <w:pPr>
        <w:spacing w:after="0" w:line="240" w:lineRule="auto"/>
      </w:pPr>
      <w:r>
        <w:separator/>
      </w:r>
    </w:p>
  </w:endnote>
  <w:endnote w:type="continuationSeparator" w:id="0">
    <w:p w14:paraId="0EAD792D" w14:textId="77777777" w:rsidR="00E0053F" w:rsidRDefault="00E0053F" w:rsidP="005B5818">
      <w:pPr>
        <w:spacing w:after="0" w:line="240" w:lineRule="auto"/>
      </w:pPr>
      <w:r>
        <w:continuationSeparator/>
      </w:r>
    </w:p>
  </w:endnote>
  <w:endnote w:type="continuationNotice" w:id="1">
    <w:p w14:paraId="367F7C50" w14:textId="77777777" w:rsidR="00E0053F" w:rsidRDefault="00E00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614B21" w:rsidRDefault="00614B21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A730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614B21" w:rsidRPr="005B5818" w:rsidRDefault="00614B21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614B21" w:rsidRDefault="00614B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614B21" w:rsidRDefault="00614B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28428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614B21" w:rsidRPr="005B5818" w:rsidRDefault="00614B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2C20" w14:textId="77777777" w:rsidR="00E0053F" w:rsidRDefault="00E0053F" w:rsidP="005B5818">
      <w:pPr>
        <w:spacing w:after="0" w:line="240" w:lineRule="auto"/>
      </w:pPr>
      <w:r>
        <w:separator/>
      </w:r>
    </w:p>
  </w:footnote>
  <w:footnote w:type="continuationSeparator" w:id="0">
    <w:p w14:paraId="0FF7F463" w14:textId="77777777" w:rsidR="00E0053F" w:rsidRDefault="00E0053F" w:rsidP="005B5818">
      <w:pPr>
        <w:spacing w:after="0" w:line="240" w:lineRule="auto"/>
      </w:pPr>
      <w:r>
        <w:continuationSeparator/>
      </w:r>
    </w:p>
  </w:footnote>
  <w:footnote w:type="continuationNotice" w:id="1">
    <w:p w14:paraId="32F30F6F" w14:textId="77777777" w:rsidR="00E0053F" w:rsidRDefault="00E005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220079A8" w:rsidR="00614B21" w:rsidRDefault="00614B2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3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5710D6" w14:textId="77777777" w:rsidR="00614B21" w:rsidRDefault="00614B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614B21" w:rsidRPr="005B5818" w:rsidRDefault="00614B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614B21" w:rsidRPr="00CA2B25" w:rsidRDefault="00614B2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614B21" w:rsidRPr="00CA2B25" w:rsidRDefault="00614B2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614B21" w:rsidRDefault="00614B2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614B21" w:rsidRPr="00CA2B25" w:rsidRDefault="00614B2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614B21" w:rsidRPr="00CA2B25" w:rsidRDefault="00614B2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614B21" w:rsidRDefault="00614B2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614B21" w:rsidRPr="00945142" w:rsidRDefault="00614B2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614B21" w:rsidRPr="00AA3F5D" w:rsidRDefault="00614B2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614B21" w:rsidRPr="002C4098" w:rsidRDefault="00614B2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614B21" w:rsidRPr="002C4098" w:rsidRDefault="00614B2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614B21" w:rsidRDefault="00614B2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9pt;height:4.5pt" coordsize="" o:spt="100" o:bullet="t" adj="0,,0" path="" stroked="f">
        <v:stroke joinstyle="miter"/>
        <v:imagedata r:id="rId1" o:title="image607"/>
        <v:formulas/>
        <v:path o:connecttype="segments"/>
      </v:shape>
    </w:pict>
  </w:numPicBullet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26635F"/>
    <w:multiLevelType w:val="hybridMultilevel"/>
    <w:tmpl w:val="E8C6B752"/>
    <w:lvl w:ilvl="0" w:tplc="C6D0C870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D4E4A59"/>
    <w:multiLevelType w:val="hybridMultilevel"/>
    <w:tmpl w:val="074645C4"/>
    <w:lvl w:ilvl="0" w:tplc="04A817DA">
      <w:start w:val="1"/>
      <w:numFmt w:val="bullet"/>
      <w:lvlText w:val="•"/>
      <w:lvlPicBulletId w:val="0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A9C36">
      <w:start w:val="1"/>
      <w:numFmt w:val="bullet"/>
      <w:lvlText w:val="o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2B152">
      <w:start w:val="1"/>
      <w:numFmt w:val="bullet"/>
      <w:lvlText w:val="▪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2B97A">
      <w:start w:val="1"/>
      <w:numFmt w:val="bullet"/>
      <w:lvlText w:val="•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E1158">
      <w:start w:val="1"/>
      <w:numFmt w:val="bullet"/>
      <w:lvlText w:val="o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A2422">
      <w:start w:val="1"/>
      <w:numFmt w:val="bullet"/>
      <w:lvlText w:val="▪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ABC42">
      <w:start w:val="1"/>
      <w:numFmt w:val="bullet"/>
      <w:lvlText w:val="•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633F2">
      <w:start w:val="1"/>
      <w:numFmt w:val="bullet"/>
      <w:lvlText w:val="o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07674">
      <w:start w:val="1"/>
      <w:numFmt w:val="bullet"/>
      <w:lvlText w:val="▪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50813"/>
    <w:multiLevelType w:val="hybridMultilevel"/>
    <w:tmpl w:val="E9308EC0"/>
    <w:lvl w:ilvl="0" w:tplc="F0384360">
      <w:start w:val="2"/>
      <w:numFmt w:val="decimal"/>
      <w:lvlText w:val="%1.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2240E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6D350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CC5A8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00592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EE386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224C0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06B7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4A67E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9864AA"/>
    <w:multiLevelType w:val="hybridMultilevel"/>
    <w:tmpl w:val="96ACE1DC"/>
    <w:lvl w:ilvl="0" w:tplc="C8945C54">
      <w:start w:val="8"/>
      <w:numFmt w:val="bullet"/>
      <w:lvlText w:val="-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"/>
  </w:num>
  <w:num w:numId="16">
    <w:abstractNumId w:val="2"/>
  </w:num>
  <w:num w:numId="17">
    <w:abstractNumId w:val="14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4B47"/>
    <w:rsid w:val="0002682C"/>
    <w:rsid w:val="00030CAA"/>
    <w:rsid w:val="00040E45"/>
    <w:rsid w:val="00051F70"/>
    <w:rsid w:val="00056542"/>
    <w:rsid w:val="000615A2"/>
    <w:rsid w:val="00061BEF"/>
    <w:rsid w:val="00067EC1"/>
    <w:rsid w:val="00080F06"/>
    <w:rsid w:val="00082B0A"/>
    <w:rsid w:val="00082D56"/>
    <w:rsid w:val="00082ECD"/>
    <w:rsid w:val="000845D3"/>
    <w:rsid w:val="000874C8"/>
    <w:rsid w:val="0009008B"/>
    <w:rsid w:val="0009217D"/>
    <w:rsid w:val="000941B0"/>
    <w:rsid w:val="00095C51"/>
    <w:rsid w:val="000976DD"/>
    <w:rsid w:val="000A219A"/>
    <w:rsid w:val="000A3477"/>
    <w:rsid w:val="000B2775"/>
    <w:rsid w:val="000C3E46"/>
    <w:rsid w:val="000D0E47"/>
    <w:rsid w:val="000E636A"/>
    <w:rsid w:val="000E75E4"/>
    <w:rsid w:val="000E7EDC"/>
    <w:rsid w:val="00100FC2"/>
    <w:rsid w:val="00101F03"/>
    <w:rsid w:val="00104F49"/>
    <w:rsid w:val="001053BD"/>
    <w:rsid w:val="001074EE"/>
    <w:rsid w:val="00112081"/>
    <w:rsid w:val="00112377"/>
    <w:rsid w:val="00112A1D"/>
    <w:rsid w:val="00112B0C"/>
    <w:rsid w:val="00112CDF"/>
    <w:rsid w:val="00112E23"/>
    <w:rsid w:val="001143FA"/>
    <w:rsid w:val="001144F5"/>
    <w:rsid w:val="0012224D"/>
    <w:rsid w:val="0012768F"/>
    <w:rsid w:val="00137E23"/>
    <w:rsid w:val="00142301"/>
    <w:rsid w:val="001433A5"/>
    <w:rsid w:val="0015369D"/>
    <w:rsid w:val="00153A70"/>
    <w:rsid w:val="00155BB8"/>
    <w:rsid w:val="00157A4C"/>
    <w:rsid w:val="00170352"/>
    <w:rsid w:val="001709B5"/>
    <w:rsid w:val="00180005"/>
    <w:rsid w:val="00186AEE"/>
    <w:rsid w:val="0019438C"/>
    <w:rsid w:val="001A47DD"/>
    <w:rsid w:val="001A6D3D"/>
    <w:rsid w:val="001B2DF8"/>
    <w:rsid w:val="001B3DD6"/>
    <w:rsid w:val="001B4CAC"/>
    <w:rsid w:val="001C1F74"/>
    <w:rsid w:val="001D0297"/>
    <w:rsid w:val="001E0571"/>
    <w:rsid w:val="001E5F7F"/>
    <w:rsid w:val="001E64C5"/>
    <w:rsid w:val="001F143D"/>
    <w:rsid w:val="001F27D7"/>
    <w:rsid w:val="001F2894"/>
    <w:rsid w:val="001F2A14"/>
    <w:rsid w:val="002026DE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44FA"/>
    <w:rsid w:val="0024619C"/>
    <w:rsid w:val="002541BE"/>
    <w:rsid w:val="00256AD5"/>
    <w:rsid w:val="002940DD"/>
    <w:rsid w:val="00295E00"/>
    <w:rsid w:val="00296618"/>
    <w:rsid w:val="00297A82"/>
    <w:rsid w:val="002B1E64"/>
    <w:rsid w:val="002C25CF"/>
    <w:rsid w:val="002C2815"/>
    <w:rsid w:val="002C4098"/>
    <w:rsid w:val="002C6568"/>
    <w:rsid w:val="002D4CE4"/>
    <w:rsid w:val="002E0430"/>
    <w:rsid w:val="002E179A"/>
    <w:rsid w:val="002E6DC3"/>
    <w:rsid w:val="002F313C"/>
    <w:rsid w:val="002F4667"/>
    <w:rsid w:val="003012FB"/>
    <w:rsid w:val="0030242D"/>
    <w:rsid w:val="003050F1"/>
    <w:rsid w:val="00320A1A"/>
    <w:rsid w:val="00322DCD"/>
    <w:rsid w:val="00324A77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070A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1BAB"/>
    <w:rsid w:val="003B5F62"/>
    <w:rsid w:val="003B6E32"/>
    <w:rsid w:val="003C019C"/>
    <w:rsid w:val="003C2DEB"/>
    <w:rsid w:val="003C49D9"/>
    <w:rsid w:val="003C4B46"/>
    <w:rsid w:val="003C751B"/>
    <w:rsid w:val="003F3ADB"/>
    <w:rsid w:val="003F3F3D"/>
    <w:rsid w:val="003F6CA5"/>
    <w:rsid w:val="00406E92"/>
    <w:rsid w:val="00411522"/>
    <w:rsid w:val="00427721"/>
    <w:rsid w:val="00436E7B"/>
    <w:rsid w:val="00441529"/>
    <w:rsid w:val="00445AEF"/>
    <w:rsid w:val="00447A55"/>
    <w:rsid w:val="00451399"/>
    <w:rsid w:val="00453145"/>
    <w:rsid w:val="00454AF3"/>
    <w:rsid w:val="0045536B"/>
    <w:rsid w:val="00467EC3"/>
    <w:rsid w:val="004846B2"/>
    <w:rsid w:val="004856D5"/>
    <w:rsid w:val="004A37CD"/>
    <w:rsid w:val="004A3C10"/>
    <w:rsid w:val="004A5B81"/>
    <w:rsid w:val="004A5D64"/>
    <w:rsid w:val="004A7D94"/>
    <w:rsid w:val="004B12AF"/>
    <w:rsid w:val="004B3773"/>
    <w:rsid w:val="004B4F64"/>
    <w:rsid w:val="004B614F"/>
    <w:rsid w:val="004B7E4B"/>
    <w:rsid w:val="004C2A1C"/>
    <w:rsid w:val="004C375C"/>
    <w:rsid w:val="004D1E74"/>
    <w:rsid w:val="004D41EB"/>
    <w:rsid w:val="004E033E"/>
    <w:rsid w:val="004E1C3E"/>
    <w:rsid w:val="004F336B"/>
    <w:rsid w:val="00500990"/>
    <w:rsid w:val="00512887"/>
    <w:rsid w:val="00517A04"/>
    <w:rsid w:val="00531452"/>
    <w:rsid w:val="00532922"/>
    <w:rsid w:val="00536D94"/>
    <w:rsid w:val="0054112E"/>
    <w:rsid w:val="00541713"/>
    <w:rsid w:val="005467ED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93A31"/>
    <w:rsid w:val="005B5818"/>
    <w:rsid w:val="005B6FFE"/>
    <w:rsid w:val="005B7098"/>
    <w:rsid w:val="005B7FD7"/>
    <w:rsid w:val="005C40C5"/>
    <w:rsid w:val="005C7247"/>
    <w:rsid w:val="005D1AAD"/>
    <w:rsid w:val="005D6C92"/>
    <w:rsid w:val="005E5D5B"/>
    <w:rsid w:val="005E7CC4"/>
    <w:rsid w:val="005E7F62"/>
    <w:rsid w:val="005F2243"/>
    <w:rsid w:val="005F5B01"/>
    <w:rsid w:val="0060701A"/>
    <w:rsid w:val="00614B21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86D12"/>
    <w:rsid w:val="00693FD7"/>
    <w:rsid w:val="00694971"/>
    <w:rsid w:val="00696A22"/>
    <w:rsid w:val="00696FB6"/>
    <w:rsid w:val="006B55D6"/>
    <w:rsid w:val="006C162B"/>
    <w:rsid w:val="006C183E"/>
    <w:rsid w:val="006C24F5"/>
    <w:rsid w:val="006C4764"/>
    <w:rsid w:val="006C5564"/>
    <w:rsid w:val="006D44FB"/>
    <w:rsid w:val="006D48D0"/>
    <w:rsid w:val="006E4FD8"/>
    <w:rsid w:val="006E67CD"/>
    <w:rsid w:val="00701EB0"/>
    <w:rsid w:val="007118F4"/>
    <w:rsid w:val="00714843"/>
    <w:rsid w:val="00716242"/>
    <w:rsid w:val="007164E3"/>
    <w:rsid w:val="0071684E"/>
    <w:rsid w:val="00722358"/>
    <w:rsid w:val="00725564"/>
    <w:rsid w:val="00726AEF"/>
    <w:rsid w:val="00730954"/>
    <w:rsid w:val="00731AAA"/>
    <w:rsid w:val="0074432E"/>
    <w:rsid w:val="00747047"/>
    <w:rsid w:val="0075180E"/>
    <w:rsid w:val="00757C5E"/>
    <w:rsid w:val="00760186"/>
    <w:rsid w:val="00770EAF"/>
    <w:rsid w:val="007715CC"/>
    <w:rsid w:val="00771C93"/>
    <w:rsid w:val="00773442"/>
    <w:rsid w:val="007769EB"/>
    <w:rsid w:val="007845BB"/>
    <w:rsid w:val="00793EC7"/>
    <w:rsid w:val="0079639E"/>
    <w:rsid w:val="007A193B"/>
    <w:rsid w:val="007A2EE9"/>
    <w:rsid w:val="007A6F55"/>
    <w:rsid w:val="007B202B"/>
    <w:rsid w:val="007C6032"/>
    <w:rsid w:val="007C6519"/>
    <w:rsid w:val="007D26EA"/>
    <w:rsid w:val="007D3429"/>
    <w:rsid w:val="007D723B"/>
    <w:rsid w:val="007E5109"/>
    <w:rsid w:val="007E6347"/>
    <w:rsid w:val="007E7617"/>
    <w:rsid w:val="007F11B9"/>
    <w:rsid w:val="007F74EE"/>
    <w:rsid w:val="00800114"/>
    <w:rsid w:val="00804D4F"/>
    <w:rsid w:val="00813B4C"/>
    <w:rsid w:val="00824B78"/>
    <w:rsid w:val="00830E03"/>
    <w:rsid w:val="00841A1B"/>
    <w:rsid w:val="00844A3A"/>
    <w:rsid w:val="00846122"/>
    <w:rsid w:val="0084720D"/>
    <w:rsid w:val="0085317D"/>
    <w:rsid w:val="00856E5A"/>
    <w:rsid w:val="00862833"/>
    <w:rsid w:val="00867B82"/>
    <w:rsid w:val="00873A1D"/>
    <w:rsid w:val="00876906"/>
    <w:rsid w:val="008801B4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3790"/>
    <w:rsid w:val="008E4642"/>
    <w:rsid w:val="008E667F"/>
    <w:rsid w:val="008F3611"/>
    <w:rsid w:val="008F4662"/>
    <w:rsid w:val="008F7FEA"/>
    <w:rsid w:val="009062CF"/>
    <w:rsid w:val="009132A7"/>
    <w:rsid w:val="00913B0E"/>
    <w:rsid w:val="00922DAF"/>
    <w:rsid w:val="009317D5"/>
    <w:rsid w:val="00936DFC"/>
    <w:rsid w:val="00940AF8"/>
    <w:rsid w:val="00945142"/>
    <w:rsid w:val="00945742"/>
    <w:rsid w:val="009461B2"/>
    <w:rsid w:val="00955EAD"/>
    <w:rsid w:val="00965145"/>
    <w:rsid w:val="00980262"/>
    <w:rsid w:val="00992575"/>
    <w:rsid w:val="00996000"/>
    <w:rsid w:val="009976DD"/>
    <w:rsid w:val="009A3C3E"/>
    <w:rsid w:val="009B0DB7"/>
    <w:rsid w:val="009B7EC1"/>
    <w:rsid w:val="009C4307"/>
    <w:rsid w:val="009D7AB3"/>
    <w:rsid w:val="009E1CF9"/>
    <w:rsid w:val="009E7D1F"/>
    <w:rsid w:val="009F75BD"/>
    <w:rsid w:val="00A0391E"/>
    <w:rsid w:val="00A04937"/>
    <w:rsid w:val="00A049E0"/>
    <w:rsid w:val="00A05360"/>
    <w:rsid w:val="00A1265A"/>
    <w:rsid w:val="00A25864"/>
    <w:rsid w:val="00A30AF2"/>
    <w:rsid w:val="00A41D57"/>
    <w:rsid w:val="00A4418C"/>
    <w:rsid w:val="00A45DBB"/>
    <w:rsid w:val="00A463B1"/>
    <w:rsid w:val="00A50FE4"/>
    <w:rsid w:val="00A564A4"/>
    <w:rsid w:val="00A613E5"/>
    <w:rsid w:val="00A7326F"/>
    <w:rsid w:val="00A74875"/>
    <w:rsid w:val="00A80FDB"/>
    <w:rsid w:val="00A83AB8"/>
    <w:rsid w:val="00A8581A"/>
    <w:rsid w:val="00A85DAE"/>
    <w:rsid w:val="00A86A92"/>
    <w:rsid w:val="00A872AA"/>
    <w:rsid w:val="00A9438C"/>
    <w:rsid w:val="00A95A9A"/>
    <w:rsid w:val="00A96533"/>
    <w:rsid w:val="00AA2E44"/>
    <w:rsid w:val="00AA3417"/>
    <w:rsid w:val="00AA3E69"/>
    <w:rsid w:val="00AA3F5D"/>
    <w:rsid w:val="00AB1E24"/>
    <w:rsid w:val="00AB4EC4"/>
    <w:rsid w:val="00AB69F5"/>
    <w:rsid w:val="00AD1617"/>
    <w:rsid w:val="00AD5DBD"/>
    <w:rsid w:val="00AE2A27"/>
    <w:rsid w:val="00AE3A75"/>
    <w:rsid w:val="00AE3D2F"/>
    <w:rsid w:val="00AE4562"/>
    <w:rsid w:val="00AE76EA"/>
    <w:rsid w:val="00AE778C"/>
    <w:rsid w:val="00AE79F3"/>
    <w:rsid w:val="00AE7BDC"/>
    <w:rsid w:val="00AF0563"/>
    <w:rsid w:val="00AF3201"/>
    <w:rsid w:val="00AF442D"/>
    <w:rsid w:val="00B04348"/>
    <w:rsid w:val="00B14E05"/>
    <w:rsid w:val="00B158FB"/>
    <w:rsid w:val="00B215C0"/>
    <w:rsid w:val="00B2288A"/>
    <w:rsid w:val="00B25433"/>
    <w:rsid w:val="00B25526"/>
    <w:rsid w:val="00B25EDC"/>
    <w:rsid w:val="00B26148"/>
    <w:rsid w:val="00B339DE"/>
    <w:rsid w:val="00B41014"/>
    <w:rsid w:val="00B41F20"/>
    <w:rsid w:val="00B442B1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D81"/>
    <w:rsid w:val="00B83F61"/>
    <w:rsid w:val="00B85E0B"/>
    <w:rsid w:val="00B97FAD"/>
    <w:rsid w:val="00BA1FFC"/>
    <w:rsid w:val="00BA20FC"/>
    <w:rsid w:val="00BA5B7F"/>
    <w:rsid w:val="00BA7A9D"/>
    <w:rsid w:val="00BB4707"/>
    <w:rsid w:val="00BB6FDE"/>
    <w:rsid w:val="00BD0F4A"/>
    <w:rsid w:val="00BD1FA7"/>
    <w:rsid w:val="00BD3C6D"/>
    <w:rsid w:val="00BD56A9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37C33"/>
    <w:rsid w:val="00C44EE7"/>
    <w:rsid w:val="00C45B50"/>
    <w:rsid w:val="00C473C0"/>
    <w:rsid w:val="00C47848"/>
    <w:rsid w:val="00C54F18"/>
    <w:rsid w:val="00C56E8B"/>
    <w:rsid w:val="00C622BC"/>
    <w:rsid w:val="00C631AB"/>
    <w:rsid w:val="00C6599A"/>
    <w:rsid w:val="00C71A67"/>
    <w:rsid w:val="00C73986"/>
    <w:rsid w:val="00C762DD"/>
    <w:rsid w:val="00C87B43"/>
    <w:rsid w:val="00C90FE9"/>
    <w:rsid w:val="00C92CB3"/>
    <w:rsid w:val="00C952D1"/>
    <w:rsid w:val="00CA19B0"/>
    <w:rsid w:val="00CA1D1F"/>
    <w:rsid w:val="00CA28B6"/>
    <w:rsid w:val="00CA602D"/>
    <w:rsid w:val="00CA64F7"/>
    <w:rsid w:val="00CA6F9E"/>
    <w:rsid w:val="00CC0011"/>
    <w:rsid w:val="00CD16D6"/>
    <w:rsid w:val="00CD4073"/>
    <w:rsid w:val="00CD792D"/>
    <w:rsid w:val="00CE269C"/>
    <w:rsid w:val="00CE5D6A"/>
    <w:rsid w:val="00CE6189"/>
    <w:rsid w:val="00CF083A"/>
    <w:rsid w:val="00CF0867"/>
    <w:rsid w:val="00CF1DB8"/>
    <w:rsid w:val="00D02DD3"/>
    <w:rsid w:val="00D02EEF"/>
    <w:rsid w:val="00D06344"/>
    <w:rsid w:val="00D11BA5"/>
    <w:rsid w:val="00D1289E"/>
    <w:rsid w:val="00D13135"/>
    <w:rsid w:val="00D16C88"/>
    <w:rsid w:val="00D20E59"/>
    <w:rsid w:val="00D25275"/>
    <w:rsid w:val="00D2549D"/>
    <w:rsid w:val="00D260EE"/>
    <w:rsid w:val="00D31CB1"/>
    <w:rsid w:val="00D4072E"/>
    <w:rsid w:val="00D410E7"/>
    <w:rsid w:val="00D41CC8"/>
    <w:rsid w:val="00D43010"/>
    <w:rsid w:val="00D4591C"/>
    <w:rsid w:val="00D52D38"/>
    <w:rsid w:val="00D532A0"/>
    <w:rsid w:val="00D557D3"/>
    <w:rsid w:val="00D57A2E"/>
    <w:rsid w:val="00D656E8"/>
    <w:rsid w:val="00D66549"/>
    <w:rsid w:val="00D67C90"/>
    <w:rsid w:val="00D7347C"/>
    <w:rsid w:val="00D752B2"/>
    <w:rsid w:val="00D77342"/>
    <w:rsid w:val="00D819CF"/>
    <w:rsid w:val="00D82946"/>
    <w:rsid w:val="00D83337"/>
    <w:rsid w:val="00D925FF"/>
    <w:rsid w:val="00D934DC"/>
    <w:rsid w:val="00DA1AF0"/>
    <w:rsid w:val="00DA262A"/>
    <w:rsid w:val="00DA621A"/>
    <w:rsid w:val="00DB04C7"/>
    <w:rsid w:val="00DC2071"/>
    <w:rsid w:val="00DC5101"/>
    <w:rsid w:val="00DC79FC"/>
    <w:rsid w:val="00DD23D7"/>
    <w:rsid w:val="00DD3170"/>
    <w:rsid w:val="00DE0D61"/>
    <w:rsid w:val="00DE256D"/>
    <w:rsid w:val="00DE6AB3"/>
    <w:rsid w:val="00DF23A2"/>
    <w:rsid w:val="00DF55AB"/>
    <w:rsid w:val="00DF5A0F"/>
    <w:rsid w:val="00E0053F"/>
    <w:rsid w:val="00E05561"/>
    <w:rsid w:val="00E1582B"/>
    <w:rsid w:val="00E15A45"/>
    <w:rsid w:val="00E24986"/>
    <w:rsid w:val="00E31628"/>
    <w:rsid w:val="00E3580A"/>
    <w:rsid w:val="00E403E7"/>
    <w:rsid w:val="00E424AD"/>
    <w:rsid w:val="00E425D7"/>
    <w:rsid w:val="00E46AFE"/>
    <w:rsid w:val="00E47E33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A17DB"/>
    <w:rsid w:val="00EA2285"/>
    <w:rsid w:val="00EB2F26"/>
    <w:rsid w:val="00EC3BF1"/>
    <w:rsid w:val="00EC744A"/>
    <w:rsid w:val="00ED3B80"/>
    <w:rsid w:val="00ED74D4"/>
    <w:rsid w:val="00EE12D4"/>
    <w:rsid w:val="00EE2586"/>
    <w:rsid w:val="00EE6E89"/>
    <w:rsid w:val="00F01E19"/>
    <w:rsid w:val="00F12C2A"/>
    <w:rsid w:val="00F13740"/>
    <w:rsid w:val="00F15A05"/>
    <w:rsid w:val="00F2189A"/>
    <w:rsid w:val="00F27714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4EC8"/>
    <w:rsid w:val="00F75A2B"/>
    <w:rsid w:val="00F7674B"/>
    <w:rsid w:val="00F83F84"/>
    <w:rsid w:val="00F85CEF"/>
    <w:rsid w:val="00F92567"/>
    <w:rsid w:val="00F97CFC"/>
    <w:rsid w:val="00FA0034"/>
    <w:rsid w:val="00FA1DEC"/>
    <w:rsid w:val="00FA1EEC"/>
    <w:rsid w:val="00FC6B79"/>
    <w:rsid w:val="00FD0E65"/>
    <w:rsid w:val="00FD10F5"/>
    <w:rsid w:val="00FD1693"/>
    <w:rsid w:val="00FD45E6"/>
    <w:rsid w:val="00FD50FB"/>
    <w:rsid w:val="00FF3AFA"/>
    <w:rsid w:val="00FF4EC6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D6"/>
  </w:style>
  <w:style w:type="paragraph" w:styleId="Naslov5">
    <w:name w:val="heading 5"/>
    <w:next w:val="Normal"/>
    <w:link w:val="Naslov5Char"/>
    <w:uiPriority w:val="9"/>
    <w:unhideWhenUsed/>
    <w:qFormat/>
    <w:rsid w:val="00441529"/>
    <w:pPr>
      <w:keepNext/>
      <w:keepLines/>
      <w:spacing w:after="144" w:line="259" w:lineRule="auto"/>
      <w:ind w:left="216" w:hanging="10"/>
      <w:jc w:val="center"/>
      <w:outlineLvl w:val="4"/>
    </w:pPr>
    <w:rPr>
      <w:rFonts w:ascii="Times New Roman" w:eastAsia="Times New Roman" w:hAnsi="Times New Roman" w:cs="Times New Roman"/>
      <w:color w:val="000000"/>
      <w:sz w:val="3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441529"/>
    <w:rPr>
      <w:rFonts w:ascii="Times New Roman" w:eastAsia="Times New Roman" w:hAnsi="Times New Roman" w:cs="Times New Roman"/>
      <w:color w:val="000000"/>
      <w:sz w:val="30"/>
      <w:lang w:eastAsia="hr-HR"/>
    </w:rPr>
  </w:style>
  <w:style w:type="table" w:customStyle="1" w:styleId="TableGrid">
    <w:name w:val="TableGrid"/>
    <w:rsid w:val="0044152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2.xml><?xml version="1.0" encoding="utf-8"?>
<ds:datastoreItem xmlns:ds="http://schemas.openxmlformats.org/officeDocument/2006/customXml" ds:itemID="{F0F12433-9D32-404C-AB6C-2FBEBC3E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Peđa Grbin, Pp-118-22, obavijest o nepokretanju</vt:lpstr>
      <vt:lpstr/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Peđa Grbin, Pp-118-22, obavijest o nepokretanju</dc:title>
  <dc:creator>Sukob5</dc:creator>
  <cp:lastModifiedBy>Daniel Zabčić</cp:lastModifiedBy>
  <cp:revision>15</cp:revision>
  <cp:lastPrinted>2024-01-18T09:53:00Z</cp:lastPrinted>
  <dcterms:created xsi:type="dcterms:W3CDTF">2024-01-16T16:59:00Z</dcterms:created>
  <dcterms:modified xsi:type="dcterms:W3CDTF">2024-02-09T12:21:00Z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