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17A5BB8B" w:rsidR="00A333F3" w:rsidRPr="0079212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792120">
        <w:rPr>
          <w:rFonts w:ascii="Times New Roman" w:eastAsia="Calibri" w:hAnsi="Times New Roman" w:cs="Times New Roman"/>
          <w:sz w:val="24"/>
          <w:szCs w:val="24"/>
        </w:rPr>
        <w:t>711-I-</w:t>
      </w:r>
      <w:r w:rsidR="00EE3949">
        <w:rPr>
          <w:rFonts w:ascii="Times New Roman" w:eastAsia="Calibri" w:hAnsi="Times New Roman" w:cs="Times New Roman"/>
          <w:sz w:val="24"/>
          <w:szCs w:val="24"/>
        </w:rPr>
        <w:t>2283-M-188/23-02-12</w:t>
      </w:r>
    </w:p>
    <w:p w14:paraId="4B008777" w14:textId="468B29C8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173D9C">
        <w:rPr>
          <w:rFonts w:ascii="Times New Roman" w:eastAsia="Calibri" w:hAnsi="Times New Roman" w:cs="Times New Roman"/>
          <w:sz w:val="24"/>
          <w:szCs w:val="24"/>
        </w:rPr>
        <w:t>27. listopada</w:t>
      </w:r>
      <w:r w:rsidR="00AD7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BAA8EE" w14:textId="77777777" w:rsidR="00173D9C" w:rsidRPr="00173D9C" w:rsidRDefault="00173D9C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3D9C">
        <w:rPr>
          <w:rFonts w:ascii="Times New Roman" w:eastAsia="Calibri" w:hAnsi="Times New Roman" w:cs="Times New Roman"/>
          <w:sz w:val="24"/>
          <w:szCs w:val="24"/>
        </w:rPr>
        <w:tab/>
      </w:r>
      <w:r w:rsidRPr="00173D9C">
        <w:rPr>
          <w:rFonts w:ascii="Times New Roman" w:eastAsia="Calibri" w:hAnsi="Times New Roman" w:cs="Times New Roman"/>
          <w:b/>
          <w:sz w:val="24"/>
          <w:szCs w:val="24"/>
        </w:rPr>
        <w:t>Tomislav Dundović,</w:t>
      </w:r>
    </w:p>
    <w:p w14:paraId="5CB0E431" w14:textId="77777777" w:rsidR="00173D9C" w:rsidRPr="00173D9C" w:rsidRDefault="00173D9C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3D9C">
        <w:rPr>
          <w:rFonts w:ascii="Times New Roman" w:eastAsia="Calibri" w:hAnsi="Times New Roman" w:cs="Times New Roman"/>
          <w:b/>
          <w:sz w:val="24"/>
          <w:szCs w:val="24"/>
        </w:rPr>
        <w:t xml:space="preserve">član Uprave trgovačkog društva </w:t>
      </w:r>
    </w:p>
    <w:p w14:paraId="4AAE964D" w14:textId="6466F424" w:rsidR="001F2FF7" w:rsidRPr="00173D9C" w:rsidRDefault="00173D9C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3D9C">
        <w:rPr>
          <w:rFonts w:ascii="Times New Roman" w:eastAsia="Calibri" w:hAnsi="Times New Roman" w:cs="Times New Roman"/>
          <w:b/>
          <w:sz w:val="24"/>
          <w:szCs w:val="24"/>
        </w:rPr>
        <w:t>Gradsko komunalno društvo Dobra d.o.o.</w:t>
      </w:r>
    </w:p>
    <w:p w14:paraId="564E7557" w14:textId="77777777" w:rsidR="00395AA7" w:rsidRPr="00792120" w:rsidRDefault="00395AA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FE1D1F" w14:textId="19C07752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0210E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obveznika </w:t>
      </w:r>
      <w:r w:rsidR="00173D9C">
        <w:rPr>
          <w:rFonts w:ascii="Times New Roman" w:eastAsia="Calibri" w:hAnsi="Times New Roman" w:cs="Times New Roman"/>
          <w:b/>
          <w:sz w:val="24"/>
          <w:szCs w:val="24"/>
        </w:rPr>
        <w:t>Tomislava Dundovića</w:t>
      </w:r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1C8B2" w14:textId="0E7C2A3A" w:rsidR="0015260D" w:rsidRPr="00AD7F29" w:rsidRDefault="004441DC" w:rsidP="00354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AD7F29">
        <w:rPr>
          <w:rFonts w:ascii="Times New Roman" w:hAnsi="Times New Roman" w:cs="Times New Roman"/>
          <w:sz w:val="24"/>
          <w:szCs w:val="24"/>
        </w:rPr>
        <w:t>2</w:t>
      </w:r>
      <w:r w:rsidR="003548C3">
        <w:rPr>
          <w:rFonts w:ascii="Times New Roman" w:hAnsi="Times New Roman" w:cs="Times New Roman"/>
          <w:sz w:val="24"/>
          <w:szCs w:val="24"/>
        </w:rPr>
        <w:t>3</w:t>
      </w:r>
      <w:r w:rsidR="008A51D3">
        <w:rPr>
          <w:rFonts w:ascii="Times New Roman" w:hAnsi="Times New Roman" w:cs="Times New Roman"/>
          <w:sz w:val="24"/>
          <w:szCs w:val="24"/>
        </w:rPr>
        <w:t xml:space="preserve">. </w:t>
      </w:r>
      <w:r w:rsidR="003548C3">
        <w:rPr>
          <w:rFonts w:ascii="Times New Roman" w:hAnsi="Times New Roman" w:cs="Times New Roman"/>
          <w:sz w:val="24"/>
          <w:szCs w:val="24"/>
        </w:rPr>
        <w:t>listopada</w:t>
      </w:r>
      <w:r w:rsidR="008A51D3">
        <w:rPr>
          <w:rFonts w:ascii="Times New Roman" w:hAnsi="Times New Roman" w:cs="Times New Roman"/>
          <w:sz w:val="24"/>
          <w:szCs w:val="24"/>
        </w:rPr>
        <w:t xml:space="preserve">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DA6B4B" w:rsidRPr="00792120">
        <w:rPr>
          <w:rFonts w:ascii="Times New Roman" w:hAnsi="Times New Roman" w:cs="Times New Roman"/>
          <w:sz w:val="24"/>
          <w:szCs w:val="24"/>
        </w:rPr>
        <w:t>3</w:t>
      </w:r>
      <w:r w:rsidRPr="00792120">
        <w:rPr>
          <w:rFonts w:ascii="Times New Roman" w:hAnsi="Times New Roman" w:cs="Times New Roman"/>
          <w:sz w:val="24"/>
          <w:szCs w:val="24"/>
        </w:rPr>
        <w:t>. pod brojem 711-U-</w:t>
      </w:r>
      <w:r w:rsidR="00AD7F29">
        <w:rPr>
          <w:rFonts w:ascii="Times New Roman" w:hAnsi="Times New Roman" w:cs="Times New Roman"/>
          <w:sz w:val="24"/>
          <w:szCs w:val="24"/>
        </w:rPr>
        <w:t>7</w:t>
      </w:r>
      <w:r w:rsidR="003548C3">
        <w:rPr>
          <w:rFonts w:ascii="Times New Roman" w:hAnsi="Times New Roman" w:cs="Times New Roman"/>
          <w:sz w:val="24"/>
          <w:szCs w:val="24"/>
        </w:rPr>
        <w:t>545</w:t>
      </w:r>
      <w:r w:rsidR="00DA6B4B" w:rsidRPr="00792120">
        <w:rPr>
          <w:rFonts w:ascii="Times New Roman" w:hAnsi="Times New Roman" w:cs="Times New Roman"/>
          <w:sz w:val="24"/>
          <w:szCs w:val="24"/>
        </w:rPr>
        <w:t>-</w:t>
      </w:r>
      <w:r w:rsidR="0080210E">
        <w:rPr>
          <w:rFonts w:ascii="Times New Roman" w:hAnsi="Times New Roman" w:cs="Times New Roman"/>
          <w:sz w:val="24"/>
          <w:szCs w:val="24"/>
        </w:rPr>
        <w:t>M-1</w:t>
      </w:r>
      <w:r w:rsidR="003548C3">
        <w:rPr>
          <w:rFonts w:ascii="Times New Roman" w:hAnsi="Times New Roman" w:cs="Times New Roman"/>
          <w:sz w:val="24"/>
          <w:szCs w:val="24"/>
        </w:rPr>
        <w:t>88</w:t>
      </w:r>
      <w:r w:rsidR="005D295B" w:rsidRPr="00792120">
        <w:rPr>
          <w:rFonts w:ascii="Times New Roman" w:hAnsi="Times New Roman" w:cs="Times New Roman"/>
          <w:sz w:val="24"/>
          <w:szCs w:val="24"/>
        </w:rPr>
        <w:t>/23-01-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27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494F41">
        <w:rPr>
          <w:rFonts w:ascii="Times New Roman" w:hAnsi="Times New Roman" w:cs="Times New Roman"/>
          <w:sz w:val="24"/>
          <w:szCs w:val="24"/>
        </w:rPr>
        <w:t>mišljenjem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 w:rsidRPr="00792120">
        <w:rPr>
          <w:rFonts w:ascii="Times New Roman" w:hAnsi="Times New Roman" w:cs="Times New Roman"/>
          <w:sz w:val="24"/>
          <w:szCs w:val="24"/>
        </w:rPr>
        <w:t>podni</w:t>
      </w:r>
      <w:r w:rsidR="008A51D3">
        <w:rPr>
          <w:rFonts w:ascii="Times New Roman" w:hAnsi="Times New Roman" w:cs="Times New Roman"/>
          <w:sz w:val="24"/>
          <w:szCs w:val="24"/>
        </w:rPr>
        <w:t>o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3548C3" w:rsidRPr="003548C3">
        <w:rPr>
          <w:rFonts w:ascii="Times New Roman" w:hAnsi="Times New Roman" w:cs="Times New Roman"/>
          <w:sz w:val="24"/>
          <w:szCs w:val="24"/>
        </w:rPr>
        <w:t>Tomislav Dundović,</w:t>
      </w:r>
      <w:r w:rsidR="003548C3">
        <w:rPr>
          <w:rFonts w:ascii="Times New Roman" w:hAnsi="Times New Roman" w:cs="Times New Roman"/>
          <w:sz w:val="24"/>
          <w:szCs w:val="24"/>
        </w:rPr>
        <w:t xml:space="preserve"> </w:t>
      </w:r>
      <w:r w:rsidR="003548C3" w:rsidRPr="003548C3">
        <w:rPr>
          <w:rFonts w:ascii="Times New Roman" w:hAnsi="Times New Roman" w:cs="Times New Roman"/>
          <w:sz w:val="24"/>
          <w:szCs w:val="24"/>
        </w:rPr>
        <w:t>član Uprave trgovačkog društva Gradsko komunalno društvo Dobra d.o.o.</w:t>
      </w:r>
    </w:p>
    <w:p w14:paraId="7CE03FA7" w14:textId="691EE2EF" w:rsidR="00AD7F29" w:rsidRPr="00792120" w:rsidRDefault="00747196" w:rsidP="00354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U zahtjevu podnositelj</w:t>
      </w:r>
      <w:r w:rsidR="005F60E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AD7F29">
        <w:rPr>
          <w:rFonts w:ascii="Times New Roman" w:hAnsi="Times New Roman" w:cs="Times New Roman"/>
          <w:sz w:val="24"/>
          <w:szCs w:val="24"/>
        </w:rPr>
        <w:t xml:space="preserve">navodi da </w:t>
      </w:r>
      <w:r w:rsidR="003548C3">
        <w:rPr>
          <w:rFonts w:ascii="Times New Roman" w:hAnsi="Times New Roman" w:cs="Times New Roman"/>
          <w:sz w:val="24"/>
          <w:szCs w:val="24"/>
        </w:rPr>
        <w:t xml:space="preserve">je 3. listopada 2023. Grad Bakar uputio pisani prijedlog u kojem ga predlažu za člana Upravnog vijeća Županijske lučke uprave Bakar-Kostrena-Kraljevica. Navodi </w:t>
      </w:r>
      <w:r w:rsidR="003548C3" w:rsidRPr="003548C3">
        <w:rPr>
          <w:rFonts w:ascii="Times New Roman" w:hAnsi="Times New Roman" w:cs="Times New Roman"/>
          <w:sz w:val="24"/>
          <w:szCs w:val="24"/>
        </w:rPr>
        <w:t>da je Zakonom o pomorskom dobru i morskim lukama propisano da Upravno vijeće županijske lučke uprave ima predsjednika i četiri člana koje imenuje i razrješava izvršno tijelo jedinice područne samouprave, s tim da predsjednika i dva člana izvršno tijelo jedinice područne samouprave imenuje samostalno, jednog člana na prijedlog ministarstva, a jednog na prijedlog svih jedinica lokalne samouprave na čijem području se nalaze luke kojima upravlja županijska lučka uprava.</w:t>
      </w:r>
      <w:r w:rsidR="003548C3">
        <w:rPr>
          <w:rFonts w:ascii="Times New Roman" w:hAnsi="Times New Roman" w:cs="Times New Roman"/>
          <w:sz w:val="24"/>
          <w:szCs w:val="24"/>
        </w:rPr>
        <w:t xml:space="preserve"> Obveznik traži mišljenje Povjerenstva može li kao obveznik temeljem č</w:t>
      </w:r>
      <w:r w:rsidR="003548C3" w:rsidRPr="003548C3">
        <w:rPr>
          <w:rFonts w:ascii="Times New Roman" w:hAnsi="Times New Roman" w:cs="Times New Roman"/>
          <w:sz w:val="24"/>
          <w:szCs w:val="24"/>
        </w:rPr>
        <w:t>lan</w:t>
      </w:r>
      <w:r w:rsidR="003548C3">
        <w:rPr>
          <w:rFonts w:ascii="Times New Roman" w:hAnsi="Times New Roman" w:cs="Times New Roman"/>
          <w:sz w:val="24"/>
          <w:szCs w:val="24"/>
        </w:rPr>
        <w:t>ka</w:t>
      </w:r>
      <w:r w:rsidR="003548C3" w:rsidRPr="003548C3">
        <w:rPr>
          <w:rFonts w:ascii="Times New Roman" w:hAnsi="Times New Roman" w:cs="Times New Roman"/>
          <w:sz w:val="24"/>
          <w:szCs w:val="24"/>
        </w:rPr>
        <w:t xml:space="preserve"> 3. st. 1. podstav</w:t>
      </w:r>
      <w:r w:rsidR="003548C3">
        <w:rPr>
          <w:rFonts w:ascii="Times New Roman" w:hAnsi="Times New Roman" w:cs="Times New Roman"/>
          <w:sz w:val="24"/>
          <w:szCs w:val="24"/>
        </w:rPr>
        <w:t>ka</w:t>
      </w:r>
      <w:r w:rsidR="003548C3" w:rsidRPr="003548C3">
        <w:rPr>
          <w:rFonts w:ascii="Times New Roman" w:hAnsi="Times New Roman" w:cs="Times New Roman"/>
          <w:sz w:val="24"/>
          <w:szCs w:val="24"/>
        </w:rPr>
        <w:t xml:space="preserve"> 40. ZSS</w:t>
      </w:r>
      <w:r w:rsidR="003548C3">
        <w:rPr>
          <w:rFonts w:ascii="Times New Roman" w:hAnsi="Times New Roman" w:cs="Times New Roman"/>
          <w:sz w:val="24"/>
          <w:szCs w:val="24"/>
        </w:rPr>
        <w:t xml:space="preserve">I-a </w:t>
      </w:r>
      <w:r w:rsidR="00EA62FE" w:rsidRPr="002514CB">
        <w:rPr>
          <w:rFonts w:ascii="Times New Roman" w:hAnsi="Times New Roman" w:cs="Times New Roman"/>
          <w:sz w:val="24"/>
          <w:szCs w:val="24"/>
        </w:rPr>
        <w:t>Zakona o sprječavanju sukoba interesa („Narodne novine“ broj 143/21., u daljnjem tekstu:</w:t>
      </w:r>
      <w:r w:rsidR="00EA62FE">
        <w:rPr>
          <w:rFonts w:ascii="Times New Roman" w:hAnsi="Times New Roman" w:cs="Times New Roman"/>
          <w:sz w:val="24"/>
          <w:szCs w:val="24"/>
        </w:rPr>
        <w:t xml:space="preserve"> </w:t>
      </w:r>
      <w:r w:rsidR="00EA62FE" w:rsidRPr="002514CB">
        <w:rPr>
          <w:rFonts w:ascii="Times New Roman" w:hAnsi="Times New Roman" w:cs="Times New Roman"/>
          <w:sz w:val="24"/>
          <w:szCs w:val="24"/>
        </w:rPr>
        <w:t xml:space="preserve">ZSSI) </w:t>
      </w:r>
      <w:r w:rsidR="003548C3">
        <w:rPr>
          <w:rFonts w:ascii="Times New Roman" w:hAnsi="Times New Roman" w:cs="Times New Roman"/>
          <w:sz w:val="24"/>
          <w:szCs w:val="24"/>
        </w:rPr>
        <w:t xml:space="preserve">biti imenovan članom </w:t>
      </w:r>
      <w:r w:rsidR="003548C3" w:rsidRPr="003548C3">
        <w:rPr>
          <w:rFonts w:ascii="Times New Roman" w:hAnsi="Times New Roman" w:cs="Times New Roman"/>
          <w:sz w:val="24"/>
          <w:szCs w:val="24"/>
        </w:rPr>
        <w:t>Upravnog vijeća Županijske lučke uprave Bakar-Kostrena-Kraljevica.</w:t>
      </w:r>
    </w:p>
    <w:p w14:paraId="442DC18E" w14:textId="5156ABEE" w:rsidR="002514CB" w:rsidRPr="002514CB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</w:t>
      </w:r>
      <w:r w:rsidR="00EA62FE">
        <w:rPr>
          <w:rFonts w:ascii="Times New Roman" w:hAnsi="Times New Roman" w:cs="Times New Roman"/>
          <w:sz w:val="24"/>
          <w:szCs w:val="24"/>
        </w:rPr>
        <w:t xml:space="preserve">ZSSI-a </w:t>
      </w:r>
      <w:r w:rsidRPr="002514CB">
        <w:rPr>
          <w:rFonts w:ascii="Times New Roman" w:hAnsi="Times New Roman" w:cs="Times New Roman"/>
          <w:sz w:val="24"/>
          <w:szCs w:val="24"/>
        </w:rPr>
        <w:t xml:space="preserve">na </w:t>
      </w:r>
      <w:r w:rsidR="002E1974">
        <w:rPr>
          <w:rFonts w:ascii="Times New Roman" w:hAnsi="Times New Roman" w:cs="Times New Roman"/>
          <w:sz w:val="24"/>
          <w:szCs w:val="24"/>
        </w:rPr>
        <w:t>2</w:t>
      </w:r>
      <w:r w:rsidR="003548C3">
        <w:rPr>
          <w:rFonts w:ascii="Times New Roman" w:hAnsi="Times New Roman" w:cs="Times New Roman"/>
          <w:sz w:val="24"/>
          <w:szCs w:val="24"/>
        </w:rPr>
        <w:t>9</w:t>
      </w:r>
      <w:r w:rsidRPr="002514C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D7F29">
        <w:rPr>
          <w:rFonts w:ascii="Times New Roman" w:hAnsi="Times New Roman" w:cs="Times New Roman"/>
          <w:sz w:val="24"/>
          <w:szCs w:val="24"/>
        </w:rPr>
        <w:t>2</w:t>
      </w:r>
      <w:r w:rsidR="003548C3">
        <w:rPr>
          <w:rFonts w:ascii="Times New Roman" w:hAnsi="Times New Roman" w:cs="Times New Roman"/>
          <w:sz w:val="24"/>
          <w:szCs w:val="24"/>
        </w:rPr>
        <w:t>7</w:t>
      </w:r>
      <w:r w:rsidR="002E1974">
        <w:rPr>
          <w:rFonts w:ascii="Times New Roman" w:hAnsi="Times New Roman" w:cs="Times New Roman"/>
          <w:sz w:val="24"/>
          <w:szCs w:val="24"/>
        </w:rPr>
        <w:t xml:space="preserve">. </w:t>
      </w:r>
      <w:r w:rsidR="003548C3">
        <w:rPr>
          <w:rFonts w:ascii="Times New Roman" w:hAnsi="Times New Roman" w:cs="Times New Roman"/>
          <w:sz w:val="24"/>
          <w:szCs w:val="24"/>
        </w:rPr>
        <w:t>listopad</w:t>
      </w:r>
      <w:r w:rsidR="002E1974">
        <w:rPr>
          <w:rFonts w:ascii="Times New Roman" w:hAnsi="Times New Roman" w:cs="Times New Roman"/>
          <w:sz w:val="24"/>
          <w:szCs w:val="24"/>
        </w:rPr>
        <w:t>a</w:t>
      </w:r>
      <w:r w:rsidRPr="002514CB">
        <w:rPr>
          <w:rFonts w:ascii="Times New Roman" w:hAnsi="Times New Roman" w:cs="Times New Roman"/>
          <w:sz w:val="24"/>
          <w:szCs w:val="24"/>
        </w:rPr>
        <w:t xml:space="preserve"> 2023. obvezniku daje mišljenje, kako slijedi. </w:t>
      </w:r>
    </w:p>
    <w:p w14:paraId="6224778C" w14:textId="4B64919A" w:rsidR="00BD12B2" w:rsidRPr="00BD12B2" w:rsidRDefault="00BD12B2" w:rsidP="00BD12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bookmarkStart w:id="1" w:name="_Hlk149038086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18. stavkom 1. ZSSI-a propisano je da o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68E4ACB6" w14:textId="6C32A592" w:rsidR="00BD12B2" w:rsidRPr="00BD12B2" w:rsidRDefault="00BD12B2" w:rsidP="00BD12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Stavkom 2. istog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članka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propisana je iznimka od odredbe propisane stavkom 1.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ista glasi da 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po položaju. Za članstvo u upravnim vijećima ustanova odnosno nadzornim odborima izvanproračunskih fondova obveznik nema pravo na naknadu, osim prava na naknadu putnih i drugih opravdanih troškova.</w:t>
      </w:r>
    </w:p>
    <w:bookmarkEnd w:id="1"/>
    <w:p w14:paraId="27C2BCA0" w14:textId="146EC54E" w:rsidR="00BD12B2" w:rsidRPr="00BD12B2" w:rsidRDefault="00A96CFB" w:rsidP="00BD12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Stavkom 3. istog članka propisano je da p</w:t>
      </w:r>
      <w:r w:rsidR="00BD12B2"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redstavničko tijelo jedinice lokalne odnosno područne (regionalne) samouprave utvrđuje popis pravnih osoba od posebnog interesa za tu jedinicu.</w:t>
      </w:r>
    </w:p>
    <w:p w14:paraId="2D4CCA96" w14:textId="40E1BACD" w:rsidR="00A96CFB" w:rsidRDefault="00C130E5" w:rsidP="00C130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Uvidom u O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dluk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 utvrđivanju popisa pravnih osoba od posebnog interesa za Primorsko-goransku županiju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 11. svibnja 2011.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Klasa: 021-04/11-01/4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Ur. broj: 2170/1-01-01/4-11/38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objavljenu u </w:t>
      </w:r>
      <w:r w:rsidR="00EA62F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„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Službenim novinama Primorsko-goranske županije</w:t>
      </w:r>
      <w:r w:rsidR="00EA62F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utvrđeno je da je Ž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upanijsk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lučk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uprav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</w:t>
      </w:r>
      <w:r w:rsidR="003548C3" w:rsidRPr="003548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Bakar-Kostrena-Kraljevica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proglašena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pravn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om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osob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om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 posebnog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interesa za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rimorsko-goransku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županiju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355C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2AF2A636" w14:textId="6393A56B" w:rsidR="002F1590" w:rsidRDefault="002F1590" w:rsidP="00C130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Uvidom u Odluku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 izmjeni Odluke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 utvrđivanju popisa pravnih osoba od posebnog interesa za Primorsko-goransku županiju od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26. ožujka 2015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Klasa: 021-04/1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5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-01/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2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Ur. broj: 2170/1-01-01/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5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-1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5-5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8 objavljenu u </w:t>
      </w:r>
      <w:r w:rsidR="00EA62F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„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Službenim novinama Primorsko-goranske županije</w:t>
      </w:r>
      <w:r w:rsidR="00EA62F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“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utvrđeno je da je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točki 2.6. „Županijske lučke uprave“ podstavak promijenjen i glasi: „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Županijska lučka uprava Bakar-</w:t>
      </w:r>
      <w:r w:rsidRPr="002F1590">
        <w:t xml:space="preserve"> 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Kraljevic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a-</w:t>
      </w:r>
      <w:r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Kostrena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“.</w:t>
      </w:r>
    </w:p>
    <w:p w14:paraId="2B9D6608" w14:textId="3898B840" w:rsidR="00A96CFB" w:rsidRDefault="00A96CFB" w:rsidP="008A1F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Slijedom navedenog, a budući da je č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lankom 18. stavkom </w:t>
      </w:r>
      <w:r w:rsidR="003548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2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r w:rsidR="004558C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ZSSI-a 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propisan</w:t>
      </w:r>
      <w:r w:rsidR="003548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iznimka </w:t>
      </w:r>
      <w:r w:rsidR="008A1F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kojom je propisano da</w:t>
      </w:r>
      <w:r w:rsidR="008A1F1E" w:rsidRPr="008A1F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</w:t>
      </w:r>
      <w:r w:rsidR="008A1F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Povjerenstvo utvrđuje da obveznik Tomislav Dundović, 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8A1F1E" w:rsidRPr="008A1F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 Uprave trgovačkog društva Gradsko komunalno društvo Dobra d.o.o.</w:t>
      </w:r>
      <w:r w:rsidR="008A1F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može 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biti član Upravnog vijeća </w:t>
      </w:r>
      <w:r w:rsidR="00494F4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upanijske lučke uprave </w:t>
      </w:r>
      <w:r w:rsidR="003548C3" w:rsidRPr="003548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Bakar-</w:t>
      </w:r>
      <w:r w:rsidR="002F1590" w:rsidRPr="003548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3548C3" w:rsidRPr="003548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Kraljevica</w:t>
      </w:r>
      <w:r w:rsidR="002F1590" w:rsidRPr="002F1590">
        <w:t xml:space="preserve"> </w:t>
      </w:r>
      <w:r w:rsidR="002F1590" w:rsidRPr="002F15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Kostrena</w:t>
      </w:r>
      <w:r w:rsidR="008A1F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46E6AB03" w14:textId="77E81141" w:rsidR="008A1F1E" w:rsidRDefault="008A1F1E" w:rsidP="008A1F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Pritom se napominje da z</w:t>
      </w:r>
      <w:r w:rsidRPr="008A1F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 članstvo u upravnim vijećima ustanova odnosno nadzornim odborima izvanproračunskih fondova obveznik nema pravo na naknadu, osim prava na naknadu putnih i drugih opravdanih troškova.</w:t>
      </w:r>
    </w:p>
    <w:p w14:paraId="1CEAF250" w14:textId="77777777" w:rsidR="008A1F1E" w:rsidRPr="008A51D3" w:rsidRDefault="008A1F1E" w:rsidP="008A1F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04BBD667" w14:textId="64186FD3" w:rsidR="005B46F2" w:rsidRPr="00792120" w:rsidRDefault="00494F4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100446">
        <w:rPr>
          <w:rFonts w:ascii="Times New Roman" w:hAnsi="Times New Roman" w:cs="Times New Roman"/>
          <w:sz w:val="24"/>
          <w:szCs w:val="24"/>
        </w:rPr>
        <w:t>Tomislavu Dundoviću</w:t>
      </w:r>
      <w:r>
        <w:rPr>
          <w:rFonts w:ascii="Times New Roman" w:hAnsi="Times New Roman" w:cs="Times New Roman"/>
          <w:sz w:val="24"/>
          <w:szCs w:val="24"/>
        </w:rPr>
        <w:t>, elektroničkim putem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06A5" w14:textId="77777777" w:rsidR="003C21DC" w:rsidRDefault="003C21DC" w:rsidP="005B5818">
      <w:pPr>
        <w:spacing w:after="0" w:line="240" w:lineRule="auto"/>
      </w:pPr>
      <w:r>
        <w:separator/>
      </w:r>
    </w:p>
  </w:endnote>
  <w:endnote w:type="continuationSeparator" w:id="0">
    <w:p w14:paraId="4ED3ED97" w14:textId="77777777" w:rsidR="003C21DC" w:rsidRDefault="003C21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749D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5D5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4437" w14:textId="77777777" w:rsidR="003C21DC" w:rsidRDefault="003C21DC" w:rsidP="005B5818">
      <w:pPr>
        <w:spacing w:after="0" w:line="240" w:lineRule="auto"/>
      </w:pPr>
      <w:r>
        <w:separator/>
      </w:r>
    </w:p>
  </w:footnote>
  <w:footnote w:type="continuationSeparator" w:id="0">
    <w:p w14:paraId="1A5BC79D" w14:textId="77777777" w:rsidR="003C21DC" w:rsidRDefault="003C21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EAD8CF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B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24A08"/>
    <w:rsid w:val="000327A2"/>
    <w:rsid w:val="0003377D"/>
    <w:rsid w:val="000414A5"/>
    <w:rsid w:val="000421A1"/>
    <w:rsid w:val="000437CA"/>
    <w:rsid w:val="00044BEC"/>
    <w:rsid w:val="00044BEE"/>
    <w:rsid w:val="000538BC"/>
    <w:rsid w:val="0005610A"/>
    <w:rsid w:val="00056980"/>
    <w:rsid w:val="00061FEE"/>
    <w:rsid w:val="00062CD5"/>
    <w:rsid w:val="00065E61"/>
    <w:rsid w:val="00065FB2"/>
    <w:rsid w:val="00067EC1"/>
    <w:rsid w:val="00074319"/>
    <w:rsid w:val="00077123"/>
    <w:rsid w:val="000776A9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E2529"/>
    <w:rsid w:val="000E75E4"/>
    <w:rsid w:val="000E769D"/>
    <w:rsid w:val="000F08E4"/>
    <w:rsid w:val="00100446"/>
    <w:rsid w:val="001016DE"/>
    <w:rsid w:val="00101F03"/>
    <w:rsid w:val="00112E23"/>
    <w:rsid w:val="0012224D"/>
    <w:rsid w:val="00143B3C"/>
    <w:rsid w:val="00146244"/>
    <w:rsid w:val="00146D6F"/>
    <w:rsid w:val="00147CAE"/>
    <w:rsid w:val="0015260D"/>
    <w:rsid w:val="00154536"/>
    <w:rsid w:val="00160D73"/>
    <w:rsid w:val="001630BB"/>
    <w:rsid w:val="001637AC"/>
    <w:rsid w:val="00173D9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5128"/>
    <w:rsid w:val="001F56E8"/>
    <w:rsid w:val="001F5FD1"/>
    <w:rsid w:val="001F62A2"/>
    <w:rsid w:val="001F6943"/>
    <w:rsid w:val="00203806"/>
    <w:rsid w:val="00212522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1974"/>
    <w:rsid w:val="002E7CDF"/>
    <w:rsid w:val="002F1590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548C3"/>
    <w:rsid w:val="00355CB8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0EDA"/>
    <w:rsid w:val="00453182"/>
    <w:rsid w:val="004558C5"/>
    <w:rsid w:val="004627C7"/>
    <w:rsid w:val="0046294D"/>
    <w:rsid w:val="004707F6"/>
    <w:rsid w:val="00471E93"/>
    <w:rsid w:val="00473297"/>
    <w:rsid w:val="00477755"/>
    <w:rsid w:val="004830B1"/>
    <w:rsid w:val="0049467E"/>
    <w:rsid w:val="00494F41"/>
    <w:rsid w:val="004A0C2F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5843"/>
    <w:rsid w:val="004D7F96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4F2"/>
    <w:rsid w:val="005E0689"/>
    <w:rsid w:val="005E3FC2"/>
    <w:rsid w:val="005E459A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C6443"/>
    <w:rsid w:val="006D148F"/>
    <w:rsid w:val="006D372F"/>
    <w:rsid w:val="006D5793"/>
    <w:rsid w:val="006D7829"/>
    <w:rsid w:val="006E4FD8"/>
    <w:rsid w:val="006E735C"/>
    <w:rsid w:val="006F28F3"/>
    <w:rsid w:val="006F4E6E"/>
    <w:rsid w:val="006F5716"/>
    <w:rsid w:val="007068F4"/>
    <w:rsid w:val="00712841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818"/>
    <w:rsid w:val="00790B6B"/>
    <w:rsid w:val="00792120"/>
    <w:rsid w:val="00793EC7"/>
    <w:rsid w:val="0079486F"/>
    <w:rsid w:val="00794B18"/>
    <w:rsid w:val="007A0B41"/>
    <w:rsid w:val="007A3758"/>
    <w:rsid w:val="007A7704"/>
    <w:rsid w:val="007B57B2"/>
    <w:rsid w:val="007B768A"/>
    <w:rsid w:val="007D1802"/>
    <w:rsid w:val="007D2C70"/>
    <w:rsid w:val="007E6E96"/>
    <w:rsid w:val="007F5B84"/>
    <w:rsid w:val="0080210E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8EC"/>
    <w:rsid w:val="0087329E"/>
    <w:rsid w:val="0088502A"/>
    <w:rsid w:val="00890199"/>
    <w:rsid w:val="00891B0E"/>
    <w:rsid w:val="00892CE8"/>
    <w:rsid w:val="008944CB"/>
    <w:rsid w:val="00895350"/>
    <w:rsid w:val="008A1F1E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30CC"/>
    <w:rsid w:val="00965145"/>
    <w:rsid w:val="009700EF"/>
    <w:rsid w:val="0097593F"/>
    <w:rsid w:val="0099165B"/>
    <w:rsid w:val="009A5221"/>
    <w:rsid w:val="009B0DB7"/>
    <w:rsid w:val="009B18CA"/>
    <w:rsid w:val="009C1172"/>
    <w:rsid w:val="009C1B1C"/>
    <w:rsid w:val="009C2607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5921"/>
    <w:rsid w:val="00A265C2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EB8"/>
    <w:rsid w:val="00A86201"/>
    <w:rsid w:val="00A92EC1"/>
    <w:rsid w:val="00A96533"/>
    <w:rsid w:val="00A96CFB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D7F29"/>
    <w:rsid w:val="00AE4562"/>
    <w:rsid w:val="00AE5F22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7464A"/>
    <w:rsid w:val="00B81A1E"/>
    <w:rsid w:val="00B83F61"/>
    <w:rsid w:val="00B84FD1"/>
    <w:rsid w:val="00B85AC2"/>
    <w:rsid w:val="00B9156E"/>
    <w:rsid w:val="00B94A51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12B2"/>
    <w:rsid w:val="00BD3345"/>
    <w:rsid w:val="00BE675A"/>
    <w:rsid w:val="00BF39B0"/>
    <w:rsid w:val="00BF3F97"/>
    <w:rsid w:val="00BF5F4E"/>
    <w:rsid w:val="00C04C69"/>
    <w:rsid w:val="00C130E5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5A0F"/>
    <w:rsid w:val="00E01356"/>
    <w:rsid w:val="00E036E5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6704"/>
    <w:rsid w:val="00E57E9A"/>
    <w:rsid w:val="00E609BC"/>
    <w:rsid w:val="00E65882"/>
    <w:rsid w:val="00E7492A"/>
    <w:rsid w:val="00E8726C"/>
    <w:rsid w:val="00E905F9"/>
    <w:rsid w:val="00E91475"/>
    <w:rsid w:val="00EA4740"/>
    <w:rsid w:val="00EA62FE"/>
    <w:rsid w:val="00EC5BEA"/>
    <w:rsid w:val="00EC744A"/>
    <w:rsid w:val="00ED18F9"/>
    <w:rsid w:val="00ED6D4E"/>
    <w:rsid w:val="00EE3949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97198"/>
    <w:rsid w:val="00FA003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14354</Duznosnici_Value>
    <BrojPredmeta xmlns="8638ef6a-48a0-457c-b738-9f65e71a9a26">M-188/23</BrojPredmeta>
    <Duznosnici xmlns="8638ef6a-48a0-457c-b738-9f65e71a9a26">Tomislav Dundović,Član uprave,GRADSKO KOMUNALNO DRUŠTVO DOBRA društvo s ograničenom odgovornošću</Duznosnici>
    <VrstaDokumenta xmlns="8638ef6a-48a0-457c-b738-9f65e71a9a26">1</VrstaDokumenta>
    <KljucneRijeci xmlns="8638ef6a-48a0-457c-b738-9f65e71a9a26">
      <Value>38</Value>
      <Value>88</Value>
      <Value>36</Value>
    </KljucneRijeci>
    <BrojAkta xmlns="8638ef6a-48a0-457c-b738-9f65e71a9a26">711-I-2383-M-188/23-02-12</BrojAkta>
    <Sync xmlns="8638ef6a-48a0-457c-b738-9f65e71a9a26">0</Sync>
    <Sjednica xmlns="8638ef6a-48a0-457c-b738-9f65e71a9a26">355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20DEB5-2B5D-4033-8728-3E2FA18A5C75}"/>
</file>

<file path=customXml/itemProps4.xml><?xml version="1.0" encoding="utf-8"?>
<ds:datastoreItem xmlns:ds="http://schemas.openxmlformats.org/officeDocument/2006/customXml" ds:itemID="{A573C3FB-4050-4258-881D-6793A854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2</cp:revision>
  <cp:lastPrinted>2023-10-30T11:01:00Z</cp:lastPrinted>
  <dcterms:created xsi:type="dcterms:W3CDTF">2023-10-30T11:02:00Z</dcterms:created>
  <dcterms:modified xsi:type="dcterms:W3CDTF">2023-10-30T11:02:00Z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