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313B" w14:textId="6C497A2E" w:rsidR="0047773C" w:rsidRPr="00E566EA" w:rsidRDefault="0047773C" w:rsidP="0047773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D3C4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B4DBB">
        <w:rPr>
          <w:rFonts w:ascii="Times New Roman" w:eastAsia="Times New Roman" w:hAnsi="Times New Roman" w:cs="Times New Roman"/>
          <w:sz w:val="24"/>
          <w:szCs w:val="24"/>
          <w:lang w:eastAsia="hr-HR"/>
        </w:rPr>
        <w:t>371</w:t>
      </w:r>
      <w:r w:rsidR="003D3C4D">
        <w:rPr>
          <w:rFonts w:ascii="Times New Roman" w:eastAsia="Times New Roman" w:hAnsi="Times New Roman" w:cs="Times New Roman"/>
          <w:sz w:val="24"/>
          <w:szCs w:val="24"/>
          <w:lang w:eastAsia="hr-HR"/>
        </w:rPr>
        <w:t>-M-31/23-</w:t>
      </w:r>
      <w:r w:rsidR="00CB4DBB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3D3C4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0BAC169C" w14:textId="41565C81" w:rsidR="00B768F5" w:rsidRPr="00C004CB" w:rsidRDefault="00B768F5" w:rsidP="00B768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C004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C004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veljače</w:t>
      </w:r>
      <w:r w:rsidRPr="00C004C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04CB">
        <w:rPr>
          <w:rFonts w:ascii="Times New Roman" w:eastAsia="Calibri" w:hAnsi="Times New Roman" w:cs="Times New Roman"/>
          <w:sz w:val="24"/>
          <w:szCs w:val="24"/>
        </w:rPr>
        <w:t>.</w:t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</w:p>
    <w:p w14:paraId="1511903E" w14:textId="5AB3E7C5" w:rsidR="0047773C" w:rsidRPr="00E566EA" w:rsidRDefault="00B768F5" w:rsidP="005927DB">
      <w:pPr>
        <w:pStyle w:val="StandardWeb"/>
        <w:spacing w:beforeLines="0" w:before="120" w:afterLines="0" w:after="15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</w:t>
      </w:r>
      <w:r w:rsidR="003D3C4D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predsjednice Povjerenstva, te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Božić,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Davoria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>Aleksandre Jozić-Ileković</w:t>
      </w:r>
      <w:r>
        <w:rPr>
          <w:rFonts w:ascii="Times New Roman" w:eastAsia="Calibri" w:hAnsi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Vučetić</w:t>
      </w:r>
      <w:r w:rsidR="003D3C4D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podstavka 3. Zakona o sprječavanju sukoba interesa („Narodne novine“ broj 143/21., u daljnjem tekstu: ZSSI/21), </w:t>
      </w: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 xml:space="preserve">na </w:t>
      </w:r>
      <w:r w:rsidRPr="00EB5BD2">
        <w:rPr>
          <w:rFonts w:ascii="Times New Roman" w:eastAsia="Calibri" w:hAnsi="Times New Roman"/>
          <w:b/>
          <w:sz w:val="24"/>
          <w:szCs w:val="24"/>
          <w:lang w:val="hr-HR"/>
        </w:rPr>
        <w:t xml:space="preserve">zahtjev </w:t>
      </w:r>
      <w:r w:rsidR="003D3C4D">
        <w:rPr>
          <w:rFonts w:ascii="Times New Roman" w:eastAsia="Calibri" w:hAnsi="Times New Roman"/>
          <w:b/>
          <w:sz w:val="24"/>
          <w:szCs w:val="24"/>
          <w:lang w:val="hr-HR"/>
        </w:rPr>
        <w:t xml:space="preserve">obveznika 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 xml:space="preserve">Tomislava Šute, direktora trgovačkog društva VODOVOD I KANALIZACIJA društvo s ograničenom odgovornošću za vodoopskrbu, odvodnju </w:t>
      </w:r>
      <w:r w:rsidR="003D3C4D">
        <w:rPr>
          <w:rFonts w:ascii="Times New Roman" w:eastAsia="Calibri" w:hAnsi="Times New Roman"/>
          <w:b/>
          <w:sz w:val="24"/>
          <w:szCs w:val="24"/>
          <w:lang w:val="hr-HR"/>
        </w:rPr>
        <w:t>i pročišćivanje otpadnih voda (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>u daljnjem tekstu:</w:t>
      </w:r>
      <w:r w:rsidRPr="00B768F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 xml:space="preserve">VODOVOD I KANALIZACIJA d.o.o.) </w:t>
      </w:r>
      <w:r w:rsidRPr="00CD1A23">
        <w:rPr>
          <w:rFonts w:ascii="Times New Roman" w:hAnsi="Times New Roman"/>
          <w:b/>
          <w:color w:val="000000" w:themeColor="text1"/>
          <w:sz w:val="24"/>
          <w:szCs w:val="24"/>
          <w:lang w:bidi="hr-HR"/>
        </w:rPr>
        <w:t xml:space="preserve"> </w:t>
      </w:r>
      <w:r w:rsidRPr="00EB5BD2">
        <w:rPr>
          <w:rFonts w:ascii="Times New Roman" w:eastAsia="Calibri" w:hAnsi="Times New Roman"/>
          <w:sz w:val="24"/>
          <w:szCs w:val="24"/>
          <w:lang w:val="hr-HR"/>
        </w:rPr>
        <w:t>za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>
        <w:rPr>
          <w:rFonts w:ascii="Times New Roman" w:eastAsia="Calibri" w:hAnsi="Times New Roman"/>
          <w:sz w:val="24"/>
          <w:szCs w:val="24"/>
          <w:lang w:val="hr-HR"/>
        </w:rPr>
        <w:t>204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>
        <w:rPr>
          <w:rFonts w:ascii="Times New Roman" w:eastAsia="Calibri" w:hAnsi="Times New Roman"/>
          <w:sz w:val="24"/>
          <w:szCs w:val="24"/>
          <w:lang w:val="hr-HR"/>
        </w:rPr>
        <w:t>14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/>
          <w:sz w:val="24"/>
          <w:szCs w:val="24"/>
          <w:lang w:val="hr-HR"/>
        </w:rPr>
        <w:t xml:space="preserve"> veljače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>., daje sljedeće</w:t>
      </w:r>
      <w:r w:rsidR="00CB4DBB">
        <w:rPr>
          <w:rFonts w:ascii="Times New Roman" w:eastAsia="Calibri" w:hAnsi="Times New Roman"/>
          <w:sz w:val="24"/>
          <w:szCs w:val="24"/>
          <w:lang w:val="hr-HR"/>
        </w:rPr>
        <w:t>:</w:t>
      </w:r>
      <w:r w:rsidR="0047773C" w:rsidRPr="00E566EA">
        <w:rPr>
          <w:rFonts w:ascii="Times New Roman" w:hAnsi="Times New Roman"/>
          <w:b/>
          <w:sz w:val="24"/>
          <w:szCs w:val="24"/>
        </w:rPr>
        <w:tab/>
      </w:r>
    </w:p>
    <w:p w14:paraId="5DD7514B" w14:textId="77777777" w:rsidR="0047773C" w:rsidRPr="00E566EA" w:rsidRDefault="0047773C" w:rsidP="00477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EA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01B7FEDC" w14:textId="3124E85B" w:rsidR="001E66CC" w:rsidRPr="001E66CC" w:rsidRDefault="001E66CC" w:rsidP="001E66CC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  <w:r>
        <w:rPr>
          <w:rFonts w:ascii="Times New Roman" w:hAnsi="Times New Roman" w:cs="Times New Roman"/>
          <w:b/>
          <w:sz w:val="24"/>
          <w:szCs w:val="24"/>
          <w:lang w:bidi="hr-HR"/>
        </w:rPr>
        <w:t>S obzirom na okolnost</w:t>
      </w:r>
      <w:r w:rsidRPr="001E66CC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da je odluka kojom je </w:t>
      </w:r>
      <w:r w:rsidR="005927DB">
        <w:rPr>
          <w:rFonts w:ascii="Times New Roman" w:hAnsi="Times New Roman" w:cs="Times New Roman"/>
          <w:b/>
          <w:sz w:val="24"/>
          <w:szCs w:val="24"/>
          <w:lang w:bidi="hr-HR"/>
        </w:rPr>
        <w:t xml:space="preserve">Tomislav Šuta </w:t>
      </w:r>
      <w:r w:rsidRPr="001E66CC">
        <w:rPr>
          <w:rFonts w:ascii="Times New Roman" w:hAnsi="Times New Roman" w:cs="Times New Roman"/>
          <w:b/>
          <w:sz w:val="24"/>
          <w:szCs w:val="24"/>
          <w:lang w:bidi="hr-HR"/>
        </w:rPr>
        <w:t xml:space="preserve">razriješen dužnosti člana </w:t>
      </w:r>
      <w:r w:rsidR="005927DB">
        <w:rPr>
          <w:rFonts w:ascii="Times New Roman" w:hAnsi="Times New Roman" w:cs="Times New Roman"/>
          <w:b/>
          <w:sz w:val="24"/>
          <w:szCs w:val="24"/>
          <w:lang w:bidi="hr-HR"/>
        </w:rPr>
        <w:t>U</w:t>
      </w:r>
      <w:r w:rsidRPr="001E66CC">
        <w:rPr>
          <w:rFonts w:ascii="Times New Roman" w:hAnsi="Times New Roman" w:cs="Times New Roman"/>
          <w:b/>
          <w:sz w:val="24"/>
          <w:szCs w:val="24"/>
          <w:lang w:bidi="hr-HR"/>
        </w:rPr>
        <w:t xml:space="preserve">prave trgovačkog društva Vodovod i kanalizacija d.o.o.  predmetom pobijanja </w:t>
      </w:r>
      <w:r w:rsidR="005927DB">
        <w:rPr>
          <w:rFonts w:ascii="Times New Roman" w:hAnsi="Times New Roman" w:cs="Times New Roman"/>
          <w:b/>
          <w:sz w:val="24"/>
          <w:szCs w:val="24"/>
          <w:lang w:bidi="hr-HR"/>
        </w:rPr>
        <w:t xml:space="preserve">pred nadležnim sudom te da </w:t>
      </w:r>
      <w:r w:rsidR="00CA1AF1">
        <w:rPr>
          <w:rFonts w:ascii="Times New Roman" w:hAnsi="Times New Roman" w:cs="Times New Roman"/>
          <w:b/>
          <w:sz w:val="24"/>
          <w:szCs w:val="24"/>
          <w:lang w:bidi="hr-HR"/>
        </w:rPr>
        <w:t xml:space="preserve">obveznik </w:t>
      </w:r>
      <w:r w:rsidRPr="001E66CC">
        <w:rPr>
          <w:rFonts w:ascii="Times New Roman" w:hAnsi="Times New Roman" w:cs="Times New Roman"/>
          <w:b/>
          <w:sz w:val="24"/>
          <w:szCs w:val="24"/>
          <w:lang w:bidi="hr-HR"/>
        </w:rPr>
        <w:t>i nadalje</w:t>
      </w:r>
      <w:r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="005927DB">
        <w:rPr>
          <w:rFonts w:ascii="Times New Roman" w:hAnsi="Times New Roman" w:cs="Times New Roman"/>
          <w:b/>
          <w:sz w:val="24"/>
          <w:szCs w:val="24"/>
          <w:lang w:bidi="hr-HR"/>
        </w:rPr>
        <w:t xml:space="preserve">dolazi na posao u isto društvo, </w:t>
      </w:r>
      <w:r>
        <w:rPr>
          <w:rFonts w:ascii="Times New Roman" w:hAnsi="Times New Roman" w:cs="Times New Roman"/>
          <w:b/>
          <w:sz w:val="24"/>
          <w:szCs w:val="24"/>
          <w:lang w:bidi="hr-HR"/>
        </w:rPr>
        <w:t xml:space="preserve">dužan </w:t>
      </w:r>
      <w:r w:rsidR="00CA1AF1">
        <w:rPr>
          <w:rFonts w:ascii="Times New Roman" w:hAnsi="Times New Roman" w:cs="Times New Roman"/>
          <w:b/>
          <w:sz w:val="24"/>
          <w:szCs w:val="24"/>
          <w:lang w:bidi="hr-HR"/>
        </w:rPr>
        <w:t xml:space="preserve">je Povjerenstvu </w:t>
      </w:r>
      <w:r>
        <w:rPr>
          <w:rFonts w:ascii="Times New Roman" w:hAnsi="Times New Roman" w:cs="Times New Roman"/>
          <w:b/>
          <w:sz w:val="24"/>
          <w:szCs w:val="24"/>
          <w:lang w:bidi="hr-HR"/>
        </w:rPr>
        <w:t>podnijeti</w:t>
      </w:r>
      <w:r w:rsidRPr="001E66CC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godišnju im</w:t>
      </w:r>
      <w:r w:rsidR="00CA1AF1">
        <w:rPr>
          <w:rFonts w:ascii="Times New Roman" w:hAnsi="Times New Roman" w:cs="Times New Roman"/>
          <w:b/>
          <w:sz w:val="24"/>
          <w:szCs w:val="24"/>
          <w:lang w:bidi="hr-HR"/>
        </w:rPr>
        <w:t xml:space="preserve">ovinsku karticu za 2022. godinu. </w:t>
      </w:r>
    </w:p>
    <w:p w14:paraId="72CAAD0A" w14:textId="77777777" w:rsidR="0047773C" w:rsidRPr="00700D41" w:rsidRDefault="0047773C" w:rsidP="0047773C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D4C05" w14:textId="77777777" w:rsidR="0047773C" w:rsidRPr="00E566EA" w:rsidRDefault="0047773C" w:rsidP="00477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 Obrazloženje</w:t>
      </w:r>
    </w:p>
    <w:p w14:paraId="6A3A5187" w14:textId="3FB19CD5" w:rsidR="0047773C" w:rsidRPr="00E566EA" w:rsidRDefault="0047773C" w:rsidP="0063352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obveznik </w:t>
      </w:r>
      <w:r w:rsidR="000956BA" w:rsidRPr="000956BA">
        <w:rPr>
          <w:rFonts w:ascii="Times New Roman" w:eastAsia="Calibri" w:hAnsi="Times New Roman"/>
          <w:sz w:val="24"/>
          <w:szCs w:val="24"/>
        </w:rPr>
        <w:t>Tomislav Šuta</w:t>
      </w:r>
      <w:r w:rsidR="005927DB">
        <w:rPr>
          <w:rFonts w:ascii="Times New Roman" w:eastAsia="Calibri" w:hAnsi="Times New Roman"/>
          <w:sz w:val="24"/>
          <w:szCs w:val="24"/>
        </w:rPr>
        <w:t>,</w:t>
      </w:r>
      <w:r w:rsidR="000956BA" w:rsidRPr="000956BA">
        <w:rPr>
          <w:rFonts w:ascii="Times New Roman" w:eastAsia="Calibri" w:hAnsi="Times New Roman"/>
          <w:sz w:val="24"/>
          <w:szCs w:val="24"/>
        </w:rPr>
        <w:t xml:space="preserve"> direktor trgovačkog društva </w:t>
      </w:r>
      <w:r w:rsidR="00E13681" w:rsidRPr="00307299">
        <w:rPr>
          <w:rFonts w:ascii="Times New Roman" w:hAnsi="Times New Roman" w:cs="Times New Roman"/>
          <w:sz w:val="24"/>
          <w:szCs w:val="24"/>
          <w:lang w:bidi="hr-HR"/>
        </w:rPr>
        <w:t>Vodovod i kanalizacij</w:t>
      </w:r>
      <w:r w:rsidR="00E13681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E13681"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d.o.o.</w:t>
      </w:r>
      <w:r w:rsidRPr="00E566EA">
        <w:rPr>
          <w:rFonts w:ascii="Times New Roman" w:hAnsi="Times New Roman" w:cs="Times New Roman"/>
          <w:sz w:val="24"/>
          <w:szCs w:val="24"/>
        </w:rPr>
        <w:t xml:space="preserve"> 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956BA">
        <w:rPr>
          <w:rFonts w:ascii="Times New Roman" w:eastAsia="Calibri" w:hAnsi="Times New Roman" w:cs="Times New Roman"/>
          <w:sz w:val="24"/>
          <w:szCs w:val="24"/>
        </w:rPr>
        <w:t>31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56BA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956BA">
        <w:rPr>
          <w:rFonts w:ascii="Times New Roman" w:eastAsia="Calibri" w:hAnsi="Times New Roman" w:cs="Times New Roman"/>
          <w:sz w:val="24"/>
          <w:szCs w:val="24"/>
        </w:rPr>
        <w:t>3</w:t>
      </w:r>
      <w:r w:rsidRPr="00E566EA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0956BA">
        <w:rPr>
          <w:rFonts w:ascii="Times New Roman" w:eastAsia="Calibri" w:hAnsi="Times New Roman" w:cs="Times New Roman"/>
          <w:sz w:val="24"/>
          <w:szCs w:val="24"/>
        </w:rPr>
        <w:t>1742</w:t>
      </w:r>
      <w:r w:rsidRPr="00E566EA">
        <w:rPr>
          <w:rFonts w:ascii="Times New Roman" w:eastAsia="Calibri" w:hAnsi="Times New Roman" w:cs="Times New Roman"/>
          <w:sz w:val="24"/>
          <w:szCs w:val="24"/>
        </w:rPr>
        <w:t>-M-</w:t>
      </w:r>
      <w:r w:rsidR="000956BA">
        <w:rPr>
          <w:rFonts w:ascii="Times New Roman" w:eastAsia="Calibri" w:hAnsi="Times New Roman" w:cs="Times New Roman"/>
          <w:sz w:val="24"/>
          <w:szCs w:val="24"/>
        </w:rPr>
        <w:t>31</w:t>
      </w:r>
      <w:r w:rsidRPr="00E566EA">
        <w:rPr>
          <w:rFonts w:ascii="Times New Roman" w:eastAsia="Calibri" w:hAnsi="Times New Roman" w:cs="Times New Roman"/>
          <w:sz w:val="24"/>
          <w:szCs w:val="24"/>
        </w:rPr>
        <w:t>/2</w:t>
      </w:r>
      <w:r w:rsidR="000956BA">
        <w:rPr>
          <w:rFonts w:ascii="Times New Roman" w:eastAsia="Calibri" w:hAnsi="Times New Roman" w:cs="Times New Roman"/>
          <w:sz w:val="24"/>
          <w:szCs w:val="24"/>
        </w:rPr>
        <w:t>3</w:t>
      </w:r>
      <w:r w:rsidRPr="00E566EA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566E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0956BA">
        <w:rPr>
          <w:rFonts w:ascii="Times New Roman" w:eastAsia="Calibri" w:hAnsi="Times New Roman" w:cs="Times New Roman"/>
          <w:sz w:val="24"/>
          <w:szCs w:val="24"/>
        </w:rPr>
        <w:t>31</w:t>
      </w:r>
      <w:r w:rsidRPr="00E566EA">
        <w:rPr>
          <w:rFonts w:ascii="Times New Roman" w:eastAsia="Calibri" w:hAnsi="Times New Roman" w:cs="Times New Roman"/>
          <w:sz w:val="24"/>
          <w:szCs w:val="24"/>
        </w:rPr>
        <w:t>/2</w:t>
      </w:r>
      <w:r w:rsidR="000956BA">
        <w:rPr>
          <w:rFonts w:ascii="Times New Roman" w:eastAsia="Calibri" w:hAnsi="Times New Roman" w:cs="Times New Roman"/>
          <w:sz w:val="24"/>
          <w:szCs w:val="24"/>
        </w:rPr>
        <w:t>3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98134F" w14:textId="0CD7576D" w:rsidR="0047773C" w:rsidRDefault="0047773C" w:rsidP="006335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A3601A6" w14:textId="42DE195E" w:rsidR="00307299" w:rsidRPr="00307299" w:rsidRDefault="00307299" w:rsidP="003072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za mišljenje </w:t>
      </w:r>
      <w:r w:rsidRPr="00307299">
        <w:rPr>
          <w:rFonts w:ascii="Times New Roman" w:hAnsi="Times New Roman" w:cs="Times New Roman"/>
          <w:sz w:val="24"/>
          <w:szCs w:val="24"/>
        </w:rPr>
        <w:t>navodi</w:t>
      </w:r>
      <w:r>
        <w:rPr>
          <w:rFonts w:ascii="Times New Roman" w:hAnsi="Times New Roman" w:cs="Times New Roman"/>
          <w:sz w:val="24"/>
          <w:szCs w:val="24"/>
        </w:rPr>
        <w:t xml:space="preserve"> da j</w:t>
      </w:r>
      <w:r w:rsidR="005927DB">
        <w:rPr>
          <w:rFonts w:ascii="Times New Roman" w:hAnsi="Times New Roman" w:cs="Times New Roman"/>
          <w:sz w:val="24"/>
          <w:szCs w:val="24"/>
        </w:rPr>
        <w:t>e</w:t>
      </w:r>
      <w:r w:rsidRPr="00307299">
        <w:rPr>
          <w:rFonts w:ascii="Times New Roman" w:hAnsi="Times New Roman" w:cs="Times New Roman"/>
          <w:sz w:val="24"/>
          <w:szCs w:val="24"/>
        </w:rPr>
        <w:t xml:space="preserve"> 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Skupština društva </w:t>
      </w:r>
      <w:bookmarkStart w:id="0" w:name="_Hlk127525918"/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Vodovod i kanalizacije d.o.o., </w:t>
      </w:r>
      <w:bookmarkEnd w:id="0"/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Split  dana 23. siječnja 2023. godine na 125. sjednici donijela Odluku kojom </w:t>
      </w:r>
      <w:r>
        <w:rPr>
          <w:rFonts w:ascii="Times New Roman" w:hAnsi="Times New Roman" w:cs="Times New Roman"/>
          <w:sz w:val="24"/>
          <w:szCs w:val="24"/>
          <w:lang w:bidi="hr-HR"/>
        </w:rPr>
        <w:t>je obveznik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prestao biti član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prave - direktor društva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koja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dluka je potpisana od strane opunomoćenika predsjednika Skupštine društva.</w:t>
      </w:r>
    </w:p>
    <w:p w14:paraId="34EA2F46" w14:textId="473265CB" w:rsidR="00307299" w:rsidRPr="00307299" w:rsidRDefault="00307299" w:rsidP="003072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Nadalje obveznik navodi kako 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sukladno mišljenju jednog od osnivača društva (Grada Kaštela) Skupština društva odluku nije donijela odgovarajućom većinom iz Zakona o vodnim uslugama (dvostruka većina glasova), nego je odluka donesena većinom glasova iz Zakona o trgovačkim društvima (obična većina glasova)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te je sli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jedom toga Grad Kaštela kao jedan od osnivača društva na Skupštini najavio pokretanje sudskog spor pred Trgovačkim sudom u Splitu radi utvrđenja </w:t>
      </w:r>
      <w:proofErr w:type="spellStart"/>
      <w:r w:rsidRPr="00307299">
        <w:rPr>
          <w:rFonts w:ascii="Times New Roman" w:hAnsi="Times New Roman" w:cs="Times New Roman"/>
          <w:sz w:val="24"/>
          <w:szCs w:val="24"/>
          <w:lang w:bidi="hr-HR"/>
        </w:rPr>
        <w:t>ništetnosti</w:t>
      </w:r>
      <w:proofErr w:type="spellEnd"/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odluke Skupštine od 23. siječnja 2023. g. sa prijedlogom Trgovačkom sudu u Splitu da donese privremenu mjeru kojom se odgađa učinak odluke Skupštine do okončana sudskog spora. Stav Grada Kaštela je iskazan, odnosno tužba je najavljena u Zapisniku sa 125.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sjednice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, a kojeg je sastavio javni bilježnik Dalibor Pavlović,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sve 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u skladu sa odredbama Zakona o trgovačkim društvima.</w:t>
      </w:r>
    </w:p>
    <w:p w14:paraId="17244E79" w14:textId="27FFC231" w:rsidR="00307299" w:rsidRPr="00307299" w:rsidRDefault="00307299" w:rsidP="003072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Također obveznik </w:t>
      </w:r>
      <w:r w:rsidR="00E13681">
        <w:rPr>
          <w:rFonts w:ascii="Times New Roman" w:hAnsi="Times New Roman" w:cs="Times New Roman"/>
          <w:sz w:val="24"/>
          <w:szCs w:val="24"/>
          <w:lang w:bidi="hr-HR"/>
        </w:rPr>
        <w:t>navodi kako je i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zrada Zapisnika sa 125. sjednice Skupštine u tijeku, te će po izradi istog tužba biti predana na Trgovački sud u Splitu zajedno sa prijedlogom izdavanja privremene mjere.</w:t>
      </w:r>
    </w:p>
    <w:p w14:paraId="66E33AB7" w14:textId="0F298CAE" w:rsidR="00307299" w:rsidRPr="00307299" w:rsidRDefault="00307299" w:rsidP="003072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U odnosu na Odluke koje se tiču procedure raspisivanja novog javnog natječaja za izbor i imenovanje člana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prave - direktor društva, a koje su donesene na 124. sjednici Skupštine održanoj 9. siječnja 2023. g.,</w:t>
      </w:r>
      <w:r w:rsidR="00E13681">
        <w:rPr>
          <w:rFonts w:ascii="Times New Roman" w:hAnsi="Times New Roman" w:cs="Times New Roman"/>
          <w:sz w:val="24"/>
          <w:szCs w:val="24"/>
          <w:lang w:bidi="hr-HR"/>
        </w:rPr>
        <w:t xml:space="preserve"> obveznik navodi da je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Grad Kaštela pokrenuo sudski spor pred Trgovačkim sudom u Splitu te je ujedno traženo da sud izda privremenu mjeru kojom se primjena Odluke odgađa do okončanja sudskog spora, a sve iz razloga što po mišljenju Grada Kaštela ni ta Odluka ni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su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donesen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potrebnom većinom glasova iz Zakona o vodnim uslugama.</w:t>
      </w:r>
    </w:p>
    <w:p w14:paraId="04B0EF32" w14:textId="77777777" w:rsidR="005927DB" w:rsidRDefault="00E13681" w:rsidP="00A85EF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Zaključno obveznik navodi kako je 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>Vodovod i kanalizacij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d.o.o., </w:t>
      </w:r>
      <w:r w:rsidR="00307299" w:rsidRPr="00307299">
        <w:rPr>
          <w:rFonts w:ascii="Times New Roman" w:hAnsi="Times New Roman" w:cs="Times New Roman"/>
          <w:sz w:val="24"/>
          <w:szCs w:val="24"/>
          <w:lang w:bidi="hr-HR"/>
        </w:rPr>
        <w:t>dana 13. siječnja 2023.  zaprim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i</w:t>
      </w:r>
      <w:r>
        <w:rPr>
          <w:rFonts w:ascii="Times New Roman" w:hAnsi="Times New Roman" w:cs="Times New Roman"/>
          <w:sz w:val="24"/>
          <w:szCs w:val="24"/>
          <w:lang w:bidi="hr-HR"/>
        </w:rPr>
        <w:t>lo</w:t>
      </w:r>
      <w:r w:rsidR="00307299"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mišljenje Ministarstva gospodarstva i održivog razvoja Klasa: 325-01/23-01/17, Urbroj:517-09-3-23-2 iz kojeg bi proizlazilo da Skupština društva nije donijela odluke potrebnom većinom glasova sukladno Zakonu o vodnim uslugama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07299"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obzirom da iste nisu donesene dvostrukom većinom glasova iz Zakona o vodnim uslugama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a na </w:t>
      </w:r>
      <w:r w:rsidR="00307299"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dan pisanja </w:t>
      </w:r>
      <w:r>
        <w:rPr>
          <w:rFonts w:ascii="Times New Roman" w:hAnsi="Times New Roman" w:cs="Times New Roman"/>
          <w:sz w:val="24"/>
          <w:szCs w:val="24"/>
          <w:lang w:bidi="hr-HR"/>
        </w:rPr>
        <w:t>zahtjeva za mišljenjem</w:t>
      </w:r>
      <w:r w:rsidR="00307299" w:rsidRPr="00307299">
        <w:rPr>
          <w:rFonts w:ascii="Times New Roman" w:hAnsi="Times New Roman" w:cs="Times New Roman"/>
          <w:sz w:val="24"/>
          <w:szCs w:val="24"/>
          <w:lang w:bidi="hr-HR"/>
        </w:rPr>
        <w:t xml:space="preserve"> Trgovački sud u Splitu još nije odlučio o prijedlogu da se izda privremena mjera glede Odluka sa 124. sjednice Skupštine.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3AD8128" w14:textId="77777777" w:rsidR="005927DB" w:rsidRDefault="00E13681" w:rsidP="005927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Povjerenstvo je od obveznika zatražila dodatno očitovanje o</w:t>
      </w:r>
      <w:r w:rsidR="00312F38">
        <w:rPr>
          <w:rFonts w:ascii="Times New Roman" w:hAnsi="Times New Roman" w:cs="Times New Roman"/>
          <w:sz w:val="24"/>
          <w:szCs w:val="24"/>
          <w:lang w:bidi="hr-HR"/>
        </w:rPr>
        <w:t xml:space="preserve"> tome obavlja li i nadalje poslove direktora trgovačkog društva Vodovod i kanalizacija d.o.o. te je obveznik dostavio očitovanje kako sukladno ugovoru o radu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12F38">
        <w:rPr>
          <w:rFonts w:ascii="Times New Roman" w:hAnsi="Times New Roman" w:cs="Times New Roman"/>
          <w:sz w:val="24"/>
          <w:szCs w:val="24"/>
          <w:lang w:bidi="hr-HR"/>
        </w:rPr>
        <w:t xml:space="preserve"> koji ima potpisan s poslodavcem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12F38">
        <w:rPr>
          <w:rFonts w:ascii="Times New Roman" w:hAnsi="Times New Roman" w:cs="Times New Roman"/>
          <w:sz w:val="24"/>
          <w:szCs w:val="24"/>
          <w:lang w:bidi="hr-HR"/>
        </w:rPr>
        <w:t xml:space="preserve"> i dalje dolazi na posao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12F38">
        <w:rPr>
          <w:rFonts w:ascii="Times New Roman" w:hAnsi="Times New Roman" w:cs="Times New Roman"/>
          <w:sz w:val="24"/>
          <w:szCs w:val="24"/>
          <w:lang w:bidi="hr-HR"/>
        </w:rPr>
        <w:t xml:space="preserve"> ali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da je </w:t>
      </w:r>
      <w:r w:rsidR="00312F38">
        <w:rPr>
          <w:rFonts w:ascii="Times New Roman" w:hAnsi="Times New Roman" w:cs="Times New Roman"/>
          <w:sz w:val="24"/>
          <w:szCs w:val="24"/>
          <w:lang w:bidi="hr-HR"/>
        </w:rPr>
        <w:t>dok sudski postupak traje na Trgovačkom sudu odlučio ne potpisivati nikakve ugovore.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6B11FFF" w14:textId="2A9C9283" w:rsidR="000956BA" w:rsidRPr="007A1C56" w:rsidRDefault="000956BA" w:rsidP="005927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7A1C56">
        <w:rPr>
          <w:rFonts w:ascii="Times New Roman" w:hAnsi="Times New Roman" w:cs="Times New Roman"/>
          <w:sz w:val="24"/>
          <w:szCs w:val="24"/>
        </w:rPr>
        <w:t xml:space="preserve">Člankom 3. stavkom 1.  podstavkom 40. ZSSI-a propisano je </w:t>
      </w:r>
      <w:bookmarkStart w:id="1" w:name="_Hlk105158674"/>
      <w:r w:rsidRPr="007A1C56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2" w:name="_Hlk103865119"/>
      <w:r w:rsidRPr="007A1C56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1"/>
      <w:bookmarkEnd w:id="2"/>
      <w:r w:rsidRPr="007A1C56">
        <w:rPr>
          <w:rFonts w:ascii="Times New Roman" w:hAnsi="Times New Roman" w:cs="Times New Roman"/>
          <w:sz w:val="24"/>
          <w:szCs w:val="24"/>
        </w:rPr>
        <w:t>obveznici ZSSI-a.</w:t>
      </w:r>
    </w:p>
    <w:p w14:paraId="1F85A3AE" w14:textId="4EFA2B24" w:rsidR="00172A73" w:rsidRPr="00E56E8E" w:rsidRDefault="000956BA" w:rsidP="00E56E8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3FA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Splitu, utvrđeno je da su Grad </w:t>
      </w:r>
      <w:r>
        <w:rPr>
          <w:rFonts w:ascii="Times New Roman" w:eastAsia="Calibri" w:hAnsi="Times New Roman" w:cs="Times New Roman"/>
          <w:sz w:val="24"/>
          <w:szCs w:val="24"/>
        </w:rPr>
        <w:t>Kaštela</w:t>
      </w:r>
      <w:r w:rsidRPr="005343FA">
        <w:rPr>
          <w:rFonts w:ascii="Times New Roman" w:eastAsia="Calibri" w:hAnsi="Times New Roman" w:cs="Times New Roman"/>
          <w:sz w:val="24"/>
          <w:szCs w:val="24"/>
        </w:rPr>
        <w:t xml:space="preserve"> i 12 drugih jedinica lokalne samouprave imatelji poslovnih udjela u trgovačkom društvu  </w:t>
      </w:r>
      <w:r w:rsidRPr="005343FA">
        <w:rPr>
          <w:rFonts w:ascii="Times New Roman" w:hAnsi="Times New Roman" w:cs="Times New Roman"/>
          <w:sz w:val="24"/>
          <w:szCs w:val="24"/>
        </w:rPr>
        <w:t xml:space="preserve">Vodovod i kanalizacije d.o.o., u kojem Tomislav Šuta obavlja funkciju člana Uprave od 29. ožujka 2018., ovlaštenog za zastupanje </w:t>
      </w:r>
      <w:r w:rsidRPr="005343FA">
        <w:rPr>
          <w:rFonts w:ascii="Times New Roman" w:hAnsi="Times New Roman" w:cs="Times New Roman"/>
          <w:sz w:val="24"/>
          <w:szCs w:val="24"/>
        </w:rPr>
        <w:lastRenderedPageBreak/>
        <w:t xml:space="preserve">samostalno i pojedinačno, slijedom čega je obveznik u smislu navedene odredbe </w:t>
      </w:r>
      <w:r w:rsidRPr="005343FA">
        <w:rPr>
          <w:rFonts w:ascii="Times New Roman" w:eastAsia="Calibri" w:hAnsi="Times New Roman" w:cs="Times New Roman"/>
          <w:sz w:val="24"/>
          <w:szCs w:val="24"/>
        </w:rPr>
        <w:t>ZSSI/21-a</w:t>
      </w:r>
    </w:p>
    <w:p w14:paraId="420A21E9" w14:textId="77777777" w:rsidR="00172A73" w:rsidRDefault="00172A73" w:rsidP="00A85EFF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70A4D3A5" w14:textId="4D56B5C8" w:rsidR="00F2446D" w:rsidRPr="000D3F79" w:rsidRDefault="008F67CF" w:rsidP="000D3F79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kom</w:t>
      </w:r>
      <w:r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445.</w:t>
      </w:r>
      <w:r w:rsidR="00F2446D"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trgovačkim društvima </w:t>
      </w:r>
      <w:bookmarkStart w:id="3" w:name="_Hlk127530950"/>
      <w:r w:rsidR="00F2446D"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 broj: 111/93, 34/99, 121/99, 52/00, 118/03, 107/07, 146/08, 137/09, 125/11, 152/11, 111/12, 68/13, 110/15, 40/19, 34/22, 114/22 u daljnjem tekstu</w:t>
      </w:r>
      <w:r w:rsid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2446D"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trgovačkim društvima) </w:t>
      </w:r>
      <w:bookmarkEnd w:id="3"/>
      <w:r w:rsidR="00F2446D"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a</w:t>
      </w:r>
      <w:r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>ko zakonom i društvenim ugovorom nije drugačije određeno, skupština donosi odluke većinom od danih glasova.</w:t>
      </w:r>
    </w:p>
    <w:p w14:paraId="5B4B3ABB" w14:textId="77777777" w:rsidR="005927DB" w:rsidRDefault="00F2446D" w:rsidP="005927DB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F79">
        <w:rPr>
          <w:rFonts w:ascii="Times New Roman" w:hAnsi="Times New Roman" w:cs="Times New Roman"/>
          <w:sz w:val="24"/>
          <w:szCs w:val="24"/>
        </w:rPr>
        <w:t xml:space="preserve">Člankom 26. člankom 1. </w:t>
      </w:r>
      <w:r w:rsidR="00172A73" w:rsidRPr="000D3F79">
        <w:rPr>
          <w:rFonts w:ascii="Times New Roman" w:hAnsi="Times New Roman" w:cs="Times New Roman"/>
          <w:sz w:val="24"/>
          <w:szCs w:val="24"/>
        </w:rPr>
        <w:t>Zakon</w:t>
      </w:r>
      <w:r w:rsidRPr="000D3F79">
        <w:rPr>
          <w:rFonts w:ascii="Times New Roman" w:hAnsi="Times New Roman" w:cs="Times New Roman"/>
          <w:sz w:val="24"/>
          <w:szCs w:val="24"/>
        </w:rPr>
        <w:t xml:space="preserve">om </w:t>
      </w:r>
      <w:r w:rsidR="00172A73" w:rsidRPr="000D3F79">
        <w:rPr>
          <w:rFonts w:ascii="Times New Roman" w:hAnsi="Times New Roman" w:cs="Times New Roman"/>
          <w:sz w:val="24"/>
          <w:szCs w:val="24"/>
        </w:rPr>
        <w:t xml:space="preserve"> o vodnim uslugama  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broj: 66/192 u daljnjem tekstu Zakon o vodnim uslugama) propisano je da 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javnog isporučitelja ima jednog člana – direktora društva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stavkom 3. propisano da se</w:t>
      </w:r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irektor i zamjenik direktora imenuju ili biraju na razdoblje od četiri godine i to dvostrukom većinom iz članka 24. stavka 3. </w:t>
      </w:r>
      <w:proofErr w:type="spellStart"/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proofErr w:type="spellEnd"/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24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većinom iz članka 24. stavka 4. ovoga Zakona pod pretpostavkama iz toga stavka</w:t>
      </w:r>
      <w:r w:rsidR="001E6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dvostruka većina).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7225BD" w14:textId="77777777" w:rsidR="005927DB" w:rsidRDefault="00172A73" w:rsidP="005927DB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EF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0D3F79"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kom</w:t>
      </w:r>
      <w:r w:rsidRPr="00A85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425. 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4. </w:t>
      </w:r>
      <w:bookmarkStart w:id="4" w:name="_Hlk127530877"/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trgovačkim društvima  </w:t>
      </w:r>
      <w:bookmarkEnd w:id="4"/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kako je u</w:t>
      </w:r>
      <w:r w:rsidRPr="00A85EFF">
        <w:rPr>
          <w:rFonts w:ascii="Times New Roman" w:eastAsia="Times New Roman" w:hAnsi="Times New Roman" w:cs="Times New Roman"/>
          <w:sz w:val="24"/>
          <w:szCs w:val="24"/>
          <w:lang w:eastAsia="hr-HR"/>
        </w:rPr>
        <w:t>pis promjene člana uprave u sudski registar deklaratorne je naravi.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DEC3EEC" w14:textId="77777777" w:rsidR="005927DB" w:rsidRDefault="000D3F79" w:rsidP="005927DB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79">
        <w:rPr>
          <w:rFonts w:ascii="Times New Roman" w:hAnsi="Times New Roman" w:cs="Times New Roman"/>
          <w:sz w:val="24"/>
          <w:szCs w:val="24"/>
        </w:rPr>
        <w:t xml:space="preserve">Člankom 448. Zakona o trgovačkim društvima propisano je da se na </w:t>
      </w:r>
      <w:proofErr w:type="spellStart"/>
      <w:r w:rsidR="008F67CF"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ništetnost</w:t>
      </w:r>
      <w:proofErr w:type="spellEnd"/>
      <w:r w:rsidR="008F67CF"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skupštine na odgovarajući način primjenjuju odredbe članka 355. do 359. </w:t>
      </w:r>
      <w:r w:rsidR="0084239F">
        <w:rPr>
          <w:rFonts w:ascii="Times New Roman" w:eastAsia="Times New Roman" w:hAnsi="Times New Roman" w:cs="Times New Roman"/>
          <w:sz w:val="24"/>
          <w:szCs w:val="24"/>
          <w:lang w:eastAsia="hr-HR"/>
        </w:rPr>
        <w:t>toga</w:t>
      </w:r>
      <w:r w:rsidR="008F67CF"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člankom  449. istog 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0D3F79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propisano  da se na</w:t>
      </w:r>
      <w:r w:rsidR="008F67CF"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pobijanje odluka skupštine na odgovarajući način primjenjuju odredbe članka 360. do 366.a </w:t>
      </w:r>
      <w:r w:rsidR="00842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toga zakona</w:t>
      </w:r>
      <w:r w:rsidR="008F67CF" w:rsidRPr="008F67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B98F67" w14:textId="63D2CFAE" w:rsidR="00172A73" w:rsidRPr="005927DB" w:rsidRDefault="00E56E8E" w:rsidP="005927DB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E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 člankom 364. Zakona o trgovačkim društvima propisano je da a</w:t>
      </w:r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sud pravomoćnom presudom utvrdi da je odluka glavne skupštine </w:t>
      </w:r>
      <w:proofErr w:type="spellStart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ništetna</w:t>
      </w:r>
      <w:proofErr w:type="spellEnd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ona djeluje prema svim dioničarima i članovima uprave i nadzornoga, odnosno upravnog odbora čak i kada nisu bili stranke u tome postupku. Uprava, odnosno izvršni direktori moraju presudu bez odgađanja dostaviti registarskome sudu. Ako je u sudskom registru bila upisana odluka koja je oglašena </w:t>
      </w:r>
      <w:proofErr w:type="spellStart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</w:t>
      </w:r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nom</w:t>
      </w:r>
      <w:proofErr w:type="spellEnd"/>
      <w:r w:rsidR="005927DB">
        <w:rPr>
          <w:rFonts w:ascii="Times New Roman" w:eastAsia="Times New Roman" w:hAnsi="Times New Roman" w:cs="Times New Roman"/>
          <w:sz w:val="24"/>
          <w:szCs w:val="24"/>
          <w:lang w:eastAsia="hr-HR"/>
        </w:rPr>
        <w:t>, mora se upisati i presuda te se u</w:t>
      </w:r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 presude u sudski registar mora se objaviti na isti način kako se objavljuje i odluka. Društvo dionicama kojeg se trguje na uređenom tržištu vrijednosnih papira dužno je bez odgađanja objaviti presudu u glasilu društva. Ako sud presudom donesenom povodom tužbe o </w:t>
      </w:r>
      <w:proofErr w:type="spellStart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ništetnosti</w:t>
      </w:r>
      <w:proofErr w:type="spellEnd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kojom se pobija odluka glavne skupštine utvrdi da je odluka glavne skupštine </w:t>
      </w:r>
      <w:proofErr w:type="spellStart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ništetna</w:t>
      </w:r>
      <w:proofErr w:type="spellEnd"/>
      <w:r w:rsidR="00172A73" w:rsidRPr="00172A73">
        <w:rPr>
          <w:rFonts w:ascii="Times New Roman" w:eastAsia="Times New Roman" w:hAnsi="Times New Roman" w:cs="Times New Roman"/>
          <w:sz w:val="24"/>
          <w:szCs w:val="24"/>
          <w:lang w:eastAsia="hr-HR"/>
        </w:rPr>
        <w:t>, presuda se neće upisati u sudski registar ako je pravomoćnim rješenjem suda iz članka 366.a stavka 1. utvrđeno da nedostatak odluke ne utječe na njezin učinak pa tako ni na valjanost upisa odluke u sudskom registru.</w:t>
      </w:r>
    </w:p>
    <w:p w14:paraId="475FC28A" w14:textId="77777777" w:rsidR="005927DB" w:rsidRDefault="0047773C" w:rsidP="005927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Sukladno članku 10. stavku </w:t>
      </w:r>
      <w:r w:rsidR="00054931" w:rsidRPr="00054931">
        <w:rPr>
          <w:rFonts w:ascii="Times New Roman" w:hAnsi="Times New Roman" w:cs="Times New Roman"/>
          <w:sz w:val="24"/>
          <w:szCs w:val="24"/>
        </w:rPr>
        <w:t>2</w:t>
      </w:r>
      <w:r w:rsidR="00054931">
        <w:rPr>
          <w:rFonts w:ascii="Times New Roman" w:hAnsi="Times New Roman" w:cs="Times New Roman"/>
          <w:sz w:val="24"/>
          <w:szCs w:val="24"/>
        </w:rPr>
        <w:t>.</w:t>
      </w:r>
      <w:r w:rsidR="00054931" w:rsidRPr="00054931">
        <w:rPr>
          <w:rFonts w:ascii="Times New Roman" w:hAnsi="Times New Roman" w:cs="Times New Roman"/>
          <w:sz w:val="24"/>
          <w:szCs w:val="24"/>
        </w:rPr>
        <w:t xml:space="preserve"> </w:t>
      </w:r>
      <w:r w:rsidR="00054931" w:rsidRPr="00E566EA">
        <w:rPr>
          <w:rFonts w:ascii="Times New Roman" w:hAnsi="Times New Roman" w:cs="Times New Roman"/>
          <w:sz w:val="24"/>
          <w:szCs w:val="24"/>
        </w:rPr>
        <w:t xml:space="preserve">ZSSI/21-a, </w:t>
      </w:r>
      <w:r w:rsidR="00054931">
        <w:rPr>
          <w:rFonts w:ascii="Times New Roman" w:hAnsi="Times New Roman" w:cs="Times New Roman"/>
          <w:sz w:val="24"/>
          <w:szCs w:val="24"/>
        </w:rPr>
        <w:t>o</w:t>
      </w:r>
      <w:r w:rsidR="00054931" w:rsidRPr="00054931">
        <w:rPr>
          <w:rFonts w:ascii="Times New Roman" w:hAnsi="Times New Roman" w:cs="Times New Roman"/>
          <w:sz w:val="24"/>
          <w:szCs w:val="24"/>
        </w:rPr>
        <w:t>bveznici su dužni podnijeti imovinsku karticu u roku od 30 dana od dana stupanja na dužnost te u roku od 30 dana po prestanku obnašanja dužnosti</w:t>
      </w:r>
      <w:r w:rsidR="005927DB">
        <w:rPr>
          <w:rFonts w:ascii="Times New Roman" w:hAnsi="Times New Roman" w:cs="Times New Roman"/>
          <w:sz w:val="24"/>
          <w:szCs w:val="24"/>
        </w:rPr>
        <w:t>,</w:t>
      </w:r>
      <w:r w:rsidR="00054931">
        <w:rPr>
          <w:rFonts w:ascii="Times New Roman" w:hAnsi="Times New Roman" w:cs="Times New Roman"/>
          <w:sz w:val="24"/>
          <w:szCs w:val="24"/>
        </w:rPr>
        <w:t xml:space="preserve"> dok su sukladno stavku </w:t>
      </w:r>
      <w:r w:rsidRPr="00E566EA">
        <w:rPr>
          <w:rFonts w:ascii="Times New Roman" w:hAnsi="Times New Roman" w:cs="Times New Roman"/>
          <w:sz w:val="24"/>
          <w:szCs w:val="24"/>
        </w:rPr>
        <w:t xml:space="preserve">4. </w:t>
      </w:r>
      <w:r w:rsidR="00054931">
        <w:rPr>
          <w:rFonts w:ascii="Times New Roman" w:hAnsi="Times New Roman" w:cs="Times New Roman"/>
          <w:sz w:val="24"/>
          <w:szCs w:val="24"/>
        </w:rPr>
        <w:t xml:space="preserve">istog članka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</w:t>
      </w:r>
      <w:r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dužni jednom godišnje podnositi imovinske kartice Povjerenstvu do 31. siječnja tekuće godine za prethodnu godinu, sa stanjem na zadnji dan prethodne godine,</w:t>
      </w:r>
      <w:r w:rsidR="0005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sve</w:t>
      </w:r>
      <w:r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stavku 5. istog članka Zakona. </w:t>
      </w:r>
    </w:p>
    <w:p w14:paraId="47895090" w14:textId="197A9D38" w:rsidR="00054931" w:rsidRPr="005927DB" w:rsidRDefault="00054931" w:rsidP="005927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55285A">
        <w:rPr>
          <w:rFonts w:ascii="Times New Roman" w:hAnsi="Times New Roman" w:cs="Times New Roman"/>
          <w:bCs/>
          <w:sz w:val="24"/>
          <w:szCs w:val="24"/>
        </w:rPr>
        <w:t xml:space="preserve">Pravilima i uputa za popunjavanje i podnošenje obrasca imovinske kartice objavljenih na mrežnoj stranici Povjerenstva </w:t>
      </w:r>
      <w:r w:rsidRPr="0055285A">
        <w:rPr>
          <w:rFonts w:ascii="Times New Roman" w:hAnsi="Times New Roman" w:cs="Times New Roman"/>
          <w:sz w:val="24"/>
          <w:szCs w:val="24"/>
        </w:rPr>
        <w:t>15. ožujka 2022. u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dijelu</w:t>
      </w:r>
      <w:r w:rsidRPr="0055285A">
        <w:rPr>
          <w:rFonts w:ascii="Times New Roman" w:hAnsi="Times New Roman" w:cs="Times New Roman"/>
          <w:sz w:val="24"/>
          <w:szCs w:val="24"/>
        </w:rPr>
        <w:t xml:space="preserve"> „</w:t>
      </w:r>
      <w:r w:rsidRPr="0055285A">
        <w:rPr>
          <w:rFonts w:ascii="Times New Roman" w:hAnsi="Times New Roman" w:cs="Times New Roman"/>
          <w:bCs/>
          <w:sz w:val="24"/>
          <w:szCs w:val="24"/>
        </w:rPr>
        <w:t xml:space="preserve">Godišnja obveza podnošenja imovinske kartice“ </w:t>
      </w:r>
      <w:r w:rsidR="0055285A">
        <w:rPr>
          <w:rFonts w:ascii="Times New Roman" w:eastAsia="Times New Roman" w:hAnsi="Times New Roman" w:cs="Times New Roman"/>
          <w:sz w:val="24"/>
          <w:szCs w:val="24"/>
        </w:rPr>
        <w:t>navodi se da</w:t>
      </w:r>
      <w:r w:rsidR="0055285A" w:rsidRPr="0055285A">
        <w:rPr>
          <w:rFonts w:ascii="Times New Roman" w:eastAsia="Times New Roman" w:hAnsi="Times New Roman" w:cs="Times New Roman"/>
          <w:sz w:val="24"/>
          <w:szCs w:val="24"/>
        </w:rPr>
        <w:t xml:space="preserve"> ako je obveznik prestao obnašati dužnost u siječnju tekuće godine, ne mora podnijeti godišnju imovinsku karticu, već </w:t>
      </w:r>
      <w:r w:rsidR="005927D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5285A" w:rsidRPr="0055285A">
        <w:rPr>
          <w:rFonts w:ascii="Times New Roman" w:eastAsia="Times New Roman" w:hAnsi="Times New Roman" w:cs="Times New Roman"/>
          <w:sz w:val="24"/>
          <w:szCs w:val="24"/>
        </w:rPr>
        <w:t>je dovoljno da podnese imovinsku karticu povodom prestanka obnašanja dužnosti.</w:t>
      </w:r>
    </w:p>
    <w:p w14:paraId="7178866A" w14:textId="6ACF0789" w:rsidR="0055285A" w:rsidRDefault="0055285A" w:rsidP="005528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Iz dostavljenog obrazloženja obveznika proizlazi da </w:t>
      </w:r>
      <w:r>
        <w:rPr>
          <w:rFonts w:ascii="Times New Roman" w:hAnsi="Times New Roman" w:cs="Times New Roman"/>
          <w:sz w:val="24"/>
          <w:szCs w:val="24"/>
        </w:rPr>
        <w:t xml:space="preserve">isti i nadalje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sukladno potpisanom ugovoru o radu koji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je sklopio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s poslodavcem dolazi na posao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 u navedenom trgovačkom društvu,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ali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da je </w:t>
      </w:r>
      <w:r>
        <w:rPr>
          <w:rFonts w:ascii="Times New Roman" w:hAnsi="Times New Roman" w:cs="Times New Roman"/>
          <w:sz w:val="24"/>
          <w:szCs w:val="24"/>
          <w:lang w:bidi="hr-HR"/>
        </w:rPr>
        <w:t>dok sudski postupak traje na Trgovačkom sudu odlučio ne potpisivati nikakve ugovore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dok se slučaj ne okonča</w:t>
      </w:r>
      <w:bookmarkStart w:id="5" w:name="_Hlk127534454"/>
      <w:bookmarkStart w:id="6" w:name="_GoBack"/>
      <w:bookmarkEnd w:id="6"/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</w:p>
    <w:bookmarkEnd w:id="5"/>
    <w:p w14:paraId="56BE44BE" w14:textId="1236C4E1" w:rsidR="00F761BC" w:rsidRPr="00F761BC" w:rsidRDefault="001E66CC" w:rsidP="00F761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Slijedom navedenog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F761BC" w:rsidRPr="00F761BC">
        <w:rPr>
          <w:rFonts w:ascii="Times New Roman" w:hAnsi="Times New Roman" w:cs="Times New Roman"/>
          <w:sz w:val="24"/>
          <w:szCs w:val="24"/>
          <w:lang w:bidi="hr-HR"/>
        </w:rPr>
        <w:t xml:space="preserve">s obzirom na okolnost da je odluka kojom je razriješen dužnosti člana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F761BC" w:rsidRPr="00F761BC">
        <w:rPr>
          <w:rFonts w:ascii="Times New Roman" w:hAnsi="Times New Roman" w:cs="Times New Roman"/>
          <w:sz w:val="24"/>
          <w:szCs w:val="24"/>
          <w:lang w:bidi="hr-HR"/>
        </w:rPr>
        <w:t>prave trgovačkog društva Vodovod i kanalizacija d.o.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o. </w:t>
      </w:r>
      <w:r w:rsidR="00F761BC" w:rsidRPr="00F761BC">
        <w:rPr>
          <w:rFonts w:ascii="Times New Roman" w:hAnsi="Times New Roman" w:cs="Times New Roman"/>
          <w:sz w:val="24"/>
          <w:szCs w:val="24"/>
          <w:lang w:bidi="hr-HR"/>
        </w:rPr>
        <w:t xml:space="preserve">predmetom pobijanja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pred nadležnim sudom jer prema stavu jednog od suosnivača nije donesena potrebnom većinom </w:t>
      </w:r>
      <w:r w:rsidR="00F64E85">
        <w:rPr>
          <w:rFonts w:ascii="Times New Roman" w:hAnsi="Times New Roman" w:cs="Times New Roman"/>
          <w:sz w:val="24"/>
          <w:szCs w:val="24"/>
          <w:lang w:bidi="hr-HR"/>
        </w:rPr>
        <w:t>sukladno Zakonu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 xml:space="preserve"> o vodnim uslugama, te da </w:t>
      </w:r>
      <w:r w:rsidR="00F761BC" w:rsidRPr="00F761BC">
        <w:rPr>
          <w:rFonts w:ascii="Times New Roman" w:hAnsi="Times New Roman" w:cs="Times New Roman"/>
          <w:sz w:val="24"/>
          <w:szCs w:val="24"/>
          <w:lang w:bidi="hr-HR"/>
        </w:rPr>
        <w:t xml:space="preserve">Tomislav Šuta i nadalje </w:t>
      </w:r>
      <w:r w:rsidR="005927DB">
        <w:rPr>
          <w:rFonts w:ascii="Times New Roman" w:hAnsi="Times New Roman" w:cs="Times New Roman"/>
          <w:sz w:val="24"/>
          <w:szCs w:val="24"/>
          <w:lang w:bidi="hr-HR"/>
        </w:rPr>
        <w:t>dolazi na posao u istome društvu,</w:t>
      </w:r>
      <w:r w:rsidR="00F761BC" w:rsidRPr="00F761BC">
        <w:rPr>
          <w:rFonts w:ascii="Times New Roman" w:hAnsi="Times New Roman" w:cs="Times New Roman"/>
          <w:sz w:val="24"/>
          <w:szCs w:val="24"/>
          <w:lang w:bidi="hr-HR"/>
        </w:rPr>
        <w:t xml:space="preserve"> obveznik je dužan podnijeti godišnju imovinsku karticu za 2022. godinu</w:t>
      </w:r>
      <w:r w:rsidR="00F761BC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37FA4A24" w14:textId="47AF0191" w:rsidR="0047773C" w:rsidRPr="00E566EA" w:rsidRDefault="0047773C" w:rsidP="00F761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7FB2172" w14:textId="77777777" w:rsidR="0047773C" w:rsidRPr="00E566EA" w:rsidRDefault="0047773C" w:rsidP="0047773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6E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83EC824" w14:textId="77777777" w:rsidR="0047773C" w:rsidRDefault="0047773C" w:rsidP="0047773C">
      <w:pPr>
        <w:pStyle w:val="Default"/>
        <w:spacing w:line="276" w:lineRule="auto"/>
        <w:ind w:left="4956"/>
        <w:rPr>
          <w:bCs/>
          <w:color w:val="auto"/>
        </w:rPr>
      </w:pPr>
    </w:p>
    <w:p w14:paraId="3B90C99F" w14:textId="77777777" w:rsidR="0047773C" w:rsidRPr="00E566EA" w:rsidRDefault="0047773C" w:rsidP="0047773C">
      <w:pPr>
        <w:pStyle w:val="Default"/>
        <w:spacing w:line="276" w:lineRule="auto"/>
        <w:ind w:left="4956"/>
        <w:rPr>
          <w:color w:val="auto"/>
        </w:rPr>
      </w:pPr>
      <w:r w:rsidRPr="00E566EA">
        <w:rPr>
          <w:bCs/>
          <w:color w:val="auto"/>
        </w:rPr>
        <w:t xml:space="preserve">          Nataša Novaković, dipl. </w:t>
      </w:r>
      <w:proofErr w:type="spellStart"/>
      <w:r w:rsidRPr="00E566EA">
        <w:rPr>
          <w:bCs/>
          <w:color w:val="auto"/>
        </w:rPr>
        <w:t>iur</w:t>
      </w:r>
      <w:proofErr w:type="spellEnd"/>
      <w:r w:rsidRPr="00E566EA">
        <w:rPr>
          <w:bCs/>
          <w:color w:val="auto"/>
        </w:rPr>
        <w:t>.</w:t>
      </w:r>
    </w:p>
    <w:p w14:paraId="3C93A99C" w14:textId="77777777" w:rsidR="0047773C" w:rsidRDefault="0047773C" w:rsidP="0047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E9F24" w14:textId="77777777" w:rsidR="0047773C" w:rsidRDefault="0047773C" w:rsidP="0047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D6EA" w14:textId="77777777" w:rsidR="0047773C" w:rsidRDefault="0047773C" w:rsidP="0047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07047" w14:textId="77777777" w:rsidR="0047773C" w:rsidRPr="00E566EA" w:rsidRDefault="0047773C" w:rsidP="0047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Dostaviti:</w:t>
      </w:r>
    </w:p>
    <w:p w14:paraId="76A02025" w14:textId="5F4A1325" w:rsidR="0047773C" w:rsidRPr="00E566EA" w:rsidRDefault="0047773C" w:rsidP="0047773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Obvezni</w:t>
      </w:r>
      <w:r w:rsidR="00A85EFF">
        <w:rPr>
          <w:rFonts w:ascii="Times New Roman" w:hAnsi="Times New Roman" w:cs="Times New Roman"/>
          <w:sz w:val="24"/>
          <w:szCs w:val="24"/>
        </w:rPr>
        <w:t xml:space="preserve">k </w:t>
      </w:r>
      <w:r w:rsidR="00054931">
        <w:rPr>
          <w:rFonts w:ascii="Times New Roman" w:hAnsi="Times New Roman" w:cs="Times New Roman"/>
          <w:sz w:val="24"/>
          <w:szCs w:val="24"/>
        </w:rPr>
        <w:t>Tomislav Šuta</w:t>
      </w:r>
      <w:r w:rsidRPr="00E566EA">
        <w:rPr>
          <w:rFonts w:ascii="Times New Roman" w:hAnsi="Times New Roman" w:cs="Times New Roman"/>
          <w:sz w:val="24"/>
          <w:szCs w:val="24"/>
        </w:rPr>
        <w:t>, elektroničk</w:t>
      </w:r>
      <w:r w:rsidR="00633523">
        <w:rPr>
          <w:rFonts w:ascii="Times New Roman" w:hAnsi="Times New Roman" w:cs="Times New Roman"/>
          <w:sz w:val="24"/>
          <w:szCs w:val="24"/>
        </w:rPr>
        <w:t>om dostavom</w:t>
      </w:r>
    </w:p>
    <w:p w14:paraId="77FE1FCD" w14:textId="77777777" w:rsidR="0047773C" w:rsidRPr="00E566EA" w:rsidRDefault="0047773C" w:rsidP="0047773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16FF1F" w14:textId="77777777" w:rsidR="0047773C" w:rsidRDefault="0047773C" w:rsidP="0047773C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66EA">
        <w:rPr>
          <w:rFonts w:ascii="Times New Roman" w:hAnsi="Times New Roman" w:cs="Times New Roman"/>
          <w:sz w:val="24"/>
          <w:szCs w:val="24"/>
        </w:rPr>
        <w:t>Pismohrana</w:t>
      </w:r>
      <w:r w:rsidRPr="00E566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14:paraId="6C4627A5" w14:textId="77777777" w:rsidR="0047773C" w:rsidRDefault="0047773C" w:rsidP="0047773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BC79F" w14:textId="77777777" w:rsidR="0047773C" w:rsidRPr="00E566EA" w:rsidRDefault="0047773C" w:rsidP="0047773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60124" w14:textId="77777777" w:rsidR="0047773C" w:rsidRPr="009E7D55" w:rsidRDefault="0047773C" w:rsidP="0047773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7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24D7D8" w14:textId="7F0FADB7" w:rsidR="00184F65" w:rsidRPr="0047773C" w:rsidRDefault="00184F65" w:rsidP="0047773C"/>
    <w:sectPr w:rsidR="00184F65" w:rsidRPr="0047773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40F6" w14:textId="77777777" w:rsidR="00900865" w:rsidRDefault="00900865" w:rsidP="005B5818">
      <w:pPr>
        <w:spacing w:after="0" w:line="240" w:lineRule="auto"/>
      </w:pPr>
      <w:r>
        <w:separator/>
      </w:r>
    </w:p>
  </w:endnote>
  <w:endnote w:type="continuationSeparator" w:id="0">
    <w:p w14:paraId="69589F33" w14:textId="77777777" w:rsidR="00900865" w:rsidRDefault="009008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9C7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32E3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E912" w14:textId="77777777" w:rsidR="00900865" w:rsidRDefault="00900865" w:rsidP="005B5818">
      <w:pPr>
        <w:spacing w:after="0" w:line="240" w:lineRule="auto"/>
      </w:pPr>
      <w:r>
        <w:separator/>
      </w:r>
    </w:p>
  </w:footnote>
  <w:footnote w:type="continuationSeparator" w:id="0">
    <w:p w14:paraId="0A100DFE" w14:textId="77777777" w:rsidR="00900865" w:rsidRDefault="009008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65ACBA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D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40E10"/>
    <w:multiLevelType w:val="hybridMultilevel"/>
    <w:tmpl w:val="5C302C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273344"/>
    <w:multiLevelType w:val="multilevel"/>
    <w:tmpl w:val="D23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F4F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4931"/>
    <w:rsid w:val="0005610A"/>
    <w:rsid w:val="00061FEE"/>
    <w:rsid w:val="00065E61"/>
    <w:rsid w:val="00065FB2"/>
    <w:rsid w:val="00067EC1"/>
    <w:rsid w:val="00074319"/>
    <w:rsid w:val="00077123"/>
    <w:rsid w:val="00090430"/>
    <w:rsid w:val="000956BA"/>
    <w:rsid w:val="000A04E3"/>
    <w:rsid w:val="000A1AF9"/>
    <w:rsid w:val="000A2561"/>
    <w:rsid w:val="000B0057"/>
    <w:rsid w:val="000B2775"/>
    <w:rsid w:val="000B2BF7"/>
    <w:rsid w:val="000B65A6"/>
    <w:rsid w:val="000C19B6"/>
    <w:rsid w:val="000C51C8"/>
    <w:rsid w:val="000C5220"/>
    <w:rsid w:val="000D3F79"/>
    <w:rsid w:val="000E0826"/>
    <w:rsid w:val="000E2529"/>
    <w:rsid w:val="000E75E4"/>
    <w:rsid w:val="000E769D"/>
    <w:rsid w:val="000F08E4"/>
    <w:rsid w:val="000F0EE5"/>
    <w:rsid w:val="001016DE"/>
    <w:rsid w:val="00101F03"/>
    <w:rsid w:val="00112E23"/>
    <w:rsid w:val="0012224D"/>
    <w:rsid w:val="00141067"/>
    <w:rsid w:val="00143B3C"/>
    <w:rsid w:val="00146D6F"/>
    <w:rsid w:val="00172A73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06D4"/>
    <w:rsid w:val="001D1A2C"/>
    <w:rsid w:val="001D62A1"/>
    <w:rsid w:val="001D64BA"/>
    <w:rsid w:val="001E66CC"/>
    <w:rsid w:val="001E7A33"/>
    <w:rsid w:val="001F2357"/>
    <w:rsid w:val="001F5128"/>
    <w:rsid w:val="001F5DBD"/>
    <w:rsid w:val="00203806"/>
    <w:rsid w:val="00204675"/>
    <w:rsid w:val="002133A3"/>
    <w:rsid w:val="00213D6C"/>
    <w:rsid w:val="0023102B"/>
    <w:rsid w:val="00231412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C5910"/>
    <w:rsid w:val="002D695E"/>
    <w:rsid w:val="002F313C"/>
    <w:rsid w:val="00300437"/>
    <w:rsid w:val="00303A57"/>
    <w:rsid w:val="00307299"/>
    <w:rsid w:val="00312F38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74D9B"/>
    <w:rsid w:val="0038441B"/>
    <w:rsid w:val="00393F59"/>
    <w:rsid w:val="003A0547"/>
    <w:rsid w:val="003A2556"/>
    <w:rsid w:val="003A29CE"/>
    <w:rsid w:val="003A7C1B"/>
    <w:rsid w:val="003A7E01"/>
    <w:rsid w:val="003B3270"/>
    <w:rsid w:val="003C019C"/>
    <w:rsid w:val="003C2DEB"/>
    <w:rsid w:val="003C4B46"/>
    <w:rsid w:val="003D0BF2"/>
    <w:rsid w:val="003D1D35"/>
    <w:rsid w:val="003D3C4D"/>
    <w:rsid w:val="003D41F6"/>
    <w:rsid w:val="003E271C"/>
    <w:rsid w:val="003E53F7"/>
    <w:rsid w:val="003F4546"/>
    <w:rsid w:val="00406E92"/>
    <w:rsid w:val="00411522"/>
    <w:rsid w:val="00415EC4"/>
    <w:rsid w:val="00416D2A"/>
    <w:rsid w:val="00420FC0"/>
    <w:rsid w:val="004354E0"/>
    <w:rsid w:val="004442D5"/>
    <w:rsid w:val="004627C7"/>
    <w:rsid w:val="0046294D"/>
    <w:rsid w:val="004630DF"/>
    <w:rsid w:val="00473297"/>
    <w:rsid w:val="00474248"/>
    <w:rsid w:val="00476AAE"/>
    <w:rsid w:val="0047773C"/>
    <w:rsid w:val="00477755"/>
    <w:rsid w:val="00482B1D"/>
    <w:rsid w:val="004830B1"/>
    <w:rsid w:val="0049467E"/>
    <w:rsid w:val="004A5B81"/>
    <w:rsid w:val="004B001A"/>
    <w:rsid w:val="004B12AF"/>
    <w:rsid w:val="004B2982"/>
    <w:rsid w:val="004C3895"/>
    <w:rsid w:val="004C4EF5"/>
    <w:rsid w:val="004C5C57"/>
    <w:rsid w:val="004D7F96"/>
    <w:rsid w:val="004E7553"/>
    <w:rsid w:val="004E75B3"/>
    <w:rsid w:val="00507FF9"/>
    <w:rsid w:val="00512887"/>
    <w:rsid w:val="00526DC7"/>
    <w:rsid w:val="00527047"/>
    <w:rsid w:val="00540030"/>
    <w:rsid w:val="0054338E"/>
    <w:rsid w:val="00544951"/>
    <w:rsid w:val="0055285A"/>
    <w:rsid w:val="0057165D"/>
    <w:rsid w:val="005927DB"/>
    <w:rsid w:val="005A1E9A"/>
    <w:rsid w:val="005A321A"/>
    <w:rsid w:val="005A5E66"/>
    <w:rsid w:val="005B5818"/>
    <w:rsid w:val="005B7F63"/>
    <w:rsid w:val="005B7F70"/>
    <w:rsid w:val="005C44F6"/>
    <w:rsid w:val="005D44F2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31162"/>
    <w:rsid w:val="00633523"/>
    <w:rsid w:val="006404B7"/>
    <w:rsid w:val="0064069E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94DCB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0D41"/>
    <w:rsid w:val="007068F4"/>
    <w:rsid w:val="0071684E"/>
    <w:rsid w:val="00733ED9"/>
    <w:rsid w:val="00747047"/>
    <w:rsid w:val="00750FFC"/>
    <w:rsid w:val="007560B7"/>
    <w:rsid w:val="00760139"/>
    <w:rsid w:val="00762835"/>
    <w:rsid w:val="007816D5"/>
    <w:rsid w:val="00790B6B"/>
    <w:rsid w:val="0079216F"/>
    <w:rsid w:val="00793EC7"/>
    <w:rsid w:val="0079486F"/>
    <w:rsid w:val="007A352D"/>
    <w:rsid w:val="007A3758"/>
    <w:rsid w:val="007B768A"/>
    <w:rsid w:val="007D1802"/>
    <w:rsid w:val="007D1C55"/>
    <w:rsid w:val="007D2C70"/>
    <w:rsid w:val="007E6E96"/>
    <w:rsid w:val="00803C34"/>
    <w:rsid w:val="00804002"/>
    <w:rsid w:val="008139EA"/>
    <w:rsid w:val="00814F56"/>
    <w:rsid w:val="00824B78"/>
    <w:rsid w:val="008278FA"/>
    <w:rsid w:val="008365A7"/>
    <w:rsid w:val="0084239F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4AC4"/>
    <w:rsid w:val="008F67CF"/>
    <w:rsid w:val="008F7FEA"/>
    <w:rsid w:val="00900865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4176"/>
    <w:rsid w:val="0097593F"/>
    <w:rsid w:val="00980788"/>
    <w:rsid w:val="009A5E15"/>
    <w:rsid w:val="009B0DB7"/>
    <w:rsid w:val="009C1FB0"/>
    <w:rsid w:val="009C5D0E"/>
    <w:rsid w:val="009C7F45"/>
    <w:rsid w:val="009E6E45"/>
    <w:rsid w:val="009E7D1F"/>
    <w:rsid w:val="009E7D55"/>
    <w:rsid w:val="009F04A1"/>
    <w:rsid w:val="009F5176"/>
    <w:rsid w:val="009F5493"/>
    <w:rsid w:val="009F574B"/>
    <w:rsid w:val="00A00B5D"/>
    <w:rsid w:val="00A17AB0"/>
    <w:rsid w:val="00A211F7"/>
    <w:rsid w:val="00A21B73"/>
    <w:rsid w:val="00A25AB9"/>
    <w:rsid w:val="00A265C2"/>
    <w:rsid w:val="00A31EF4"/>
    <w:rsid w:val="00A35409"/>
    <w:rsid w:val="00A40AE1"/>
    <w:rsid w:val="00A41282"/>
    <w:rsid w:val="00A41D57"/>
    <w:rsid w:val="00A479AF"/>
    <w:rsid w:val="00A520C7"/>
    <w:rsid w:val="00A5593D"/>
    <w:rsid w:val="00A70467"/>
    <w:rsid w:val="00A85EFF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291E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768F5"/>
    <w:rsid w:val="00B83F61"/>
    <w:rsid w:val="00B84FD1"/>
    <w:rsid w:val="00B85AC2"/>
    <w:rsid w:val="00B91229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2354"/>
    <w:rsid w:val="00C24596"/>
    <w:rsid w:val="00C26394"/>
    <w:rsid w:val="00C2794F"/>
    <w:rsid w:val="00C36DDA"/>
    <w:rsid w:val="00C470B3"/>
    <w:rsid w:val="00C47787"/>
    <w:rsid w:val="00C73C98"/>
    <w:rsid w:val="00C93637"/>
    <w:rsid w:val="00CA1AF1"/>
    <w:rsid w:val="00CA28B6"/>
    <w:rsid w:val="00CA602D"/>
    <w:rsid w:val="00CB4DBB"/>
    <w:rsid w:val="00CC26C9"/>
    <w:rsid w:val="00CC4F6D"/>
    <w:rsid w:val="00CF0867"/>
    <w:rsid w:val="00D02DD3"/>
    <w:rsid w:val="00D05816"/>
    <w:rsid w:val="00D11BA5"/>
    <w:rsid w:val="00D1289E"/>
    <w:rsid w:val="00D27431"/>
    <w:rsid w:val="00D5030D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11E3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5A0F"/>
    <w:rsid w:val="00DF7914"/>
    <w:rsid w:val="00E02CAF"/>
    <w:rsid w:val="00E0310B"/>
    <w:rsid w:val="00E13681"/>
    <w:rsid w:val="00E1419B"/>
    <w:rsid w:val="00E14A32"/>
    <w:rsid w:val="00E15A45"/>
    <w:rsid w:val="00E2210F"/>
    <w:rsid w:val="00E27D91"/>
    <w:rsid w:val="00E3580A"/>
    <w:rsid w:val="00E46AFE"/>
    <w:rsid w:val="00E566EA"/>
    <w:rsid w:val="00E56E8E"/>
    <w:rsid w:val="00E70F6B"/>
    <w:rsid w:val="00E91475"/>
    <w:rsid w:val="00E94653"/>
    <w:rsid w:val="00EB385D"/>
    <w:rsid w:val="00EC744A"/>
    <w:rsid w:val="00F059D1"/>
    <w:rsid w:val="00F13740"/>
    <w:rsid w:val="00F16C5E"/>
    <w:rsid w:val="00F2446D"/>
    <w:rsid w:val="00F25C1B"/>
    <w:rsid w:val="00F305A7"/>
    <w:rsid w:val="00F316E0"/>
    <w:rsid w:val="00F334C6"/>
    <w:rsid w:val="00F4717B"/>
    <w:rsid w:val="00F53436"/>
    <w:rsid w:val="00F64E85"/>
    <w:rsid w:val="00F67EDD"/>
    <w:rsid w:val="00F73A99"/>
    <w:rsid w:val="00F75350"/>
    <w:rsid w:val="00F761BC"/>
    <w:rsid w:val="00F81F3D"/>
    <w:rsid w:val="00F85F38"/>
    <w:rsid w:val="00F936D5"/>
    <w:rsid w:val="00F96053"/>
    <w:rsid w:val="00FA0034"/>
    <w:rsid w:val="00FA7948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x469223">
    <w:name w:val="box_469223"/>
    <w:basedOn w:val="Normal"/>
    <w:rsid w:val="00F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B768F5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13113</Duznosnici_Value>
    <BrojPredmeta xmlns="8638ef6a-48a0-457c-b738-9f65e71a9a26">M-31/23</BrojPredmeta>
    <Duznosnici xmlns="8638ef6a-48a0-457c-b738-9f65e71a9a26">Tomislav Šuta,Član uprave - Direktor,VODOVOD I KANALIZACIJA, društvo s ograničenom odgovornošću za vodoopskrbu, odvodnju i pročišćavanje otpadnih voda, Split</Duznosnici>
    <VrstaDokumenta xmlns="8638ef6a-48a0-457c-b738-9f65e71a9a26">1</VrstaDokumenta>
    <KljucneRijeci xmlns="8638ef6a-48a0-457c-b738-9f65e71a9a26">
      <Value>36</Value>
      <Value>19</Value>
    </KljucneRijeci>
    <BrojAkta xmlns="8638ef6a-48a0-457c-b738-9f65e71a9a26">711-I-371-M-31/23-02-21</BrojAkta>
    <Sync xmlns="8638ef6a-48a0-457c-b738-9f65e71a9a26">0</Sync>
    <Sjednica xmlns="8638ef6a-48a0-457c-b738-9f65e71a9a26">324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A3CD9-47AE-46E5-A1C0-56C6E5A99DB4}"/>
</file>

<file path=customXml/itemProps4.xml><?xml version="1.0" encoding="utf-8"?>
<ds:datastoreItem xmlns:ds="http://schemas.openxmlformats.org/officeDocument/2006/customXml" ds:itemID="{5E48E9B9-98EE-41ED-9A5C-7E78E4F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Roland Čop, M-270-22, mišljenje</vt:lpstr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Čop, M-270-22, mišljenje</dc:title>
  <dc:creator>Sukob5</dc:creator>
  <cp:lastModifiedBy>Ivan Matić</cp:lastModifiedBy>
  <cp:revision>2</cp:revision>
  <cp:lastPrinted>2022-03-17T14:21:00Z</cp:lastPrinted>
  <dcterms:created xsi:type="dcterms:W3CDTF">2023-02-28T12:51:00Z</dcterms:created>
  <dcterms:modified xsi:type="dcterms:W3CDTF">2023-02-28T12:51:00Z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