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7E1C4120" w:rsidR="00F655AA" w:rsidRPr="00CB35B0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B3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CB35B0">
        <w:rPr>
          <w:rFonts w:ascii="Times New Roman" w:hAnsi="Times New Roman" w:cs="Times New Roman"/>
          <w:sz w:val="24"/>
          <w:szCs w:val="24"/>
        </w:rPr>
        <w:t>711-I-</w:t>
      </w:r>
      <w:r w:rsidR="00124F6A">
        <w:rPr>
          <w:rFonts w:ascii="Times New Roman" w:hAnsi="Times New Roman" w:cs="Times New Roman"/>
          <w:sz w:val="24"/>
          <w:szCs w:val="24"/>
        </w:rPr>
        <w:t>2204</w:t>
      </w:r>
      <w:r w:rsidR="007E503D" w:rsidRPr="00CB35B0">
        <w:rPr>
          <w:rFonts w:ascii="Times New Roman" w:hAnsi="Times New Roman" w:cs="Times New Roman"/>
          <w:sz w:val="24"/>
          <w:szCs w:val="24"/>
        </w:rPr>
        <w:t>-P-</w:t>
      </w:r>
      <w:r w:rsidR="00B06795" w:rsidRPr="00CB35B0">
        <w:rPr>
          <w:rFonts w:ascii="Times New Roman" w:hAnsi="Times New Roman" w:cs="Times New Roman"/>
          <w:sz w:val="24"/>
          <w:szCs w:val="24"/>
        </w:rPr>
        <w:t>3</w:t>
      </w:r>
      <w:r w:rsidR="00EE0112" w:rsidRPr="00CB35B0">
        <w:rPr>
          <w:rFonts w:ascii="Times New Roman" w:hAnsi="Times New Roman" w:cs="Times New Roman"/>
          <w:sz w:val="24"/>
          <w:szCs w:val="24"/>
        </w:rPr>
        <w:t>9</w:t>
      </w:r>
      <w:r w:rsidR="00021F5A" w:rsidRPr="00CB35B0">
        <w:rPr>
          <w:rFonts w:ascii="Times New Roman" w:hAnsi="Times New Roman" w:cs="Times New Roman"/>
          <w:sz w:val="24"/>
          <w:szCs w:val="24"/>
        </w:rPr>
        <w:t>4</w:t>
      </w:r>
      <w:r w:rsidR="007E503D" w:rsidRPr="00CB35B0">
        <w:rPr>
          <w:rFonts w:ascii="Times New Roman" w:hAnsi="Times New Roman" w:cs="Times New Roman"/>
          <w:sz w:val="24"/>
          <w:szCs w:val="24"/>
        </w:rPr>
        <w:t>/2</w:t>
      </w:r>
      <w:r w:rsidR="00FA7B47" w:rsidRPr="00CB35B0">
        <w:rPr>
          <w:rFonts w:ascii="Times New Roman" w:hAnsi="Times New Roman" w:cs="Times New Roman"/>
          <w:sz w:val="24"/>
          <w:szCs w:val="24"/>
        </w:rPr>
        <w:t>2</w:t>
      </w:r>
      <w:r w:rsidR="007E503D" w:rsidRPr="00CB35B0">
        <w:rPr>
          <w:rFonts w:ascii="Times New Roman" w:hAnsi="Times New Roman" w:cs="Times New Roman"/>
          <w:sz w:val="24"/>
          <w:szCs w:val="24"/>
        </w:rPr>
        <w:t>-0</w:t>
      </w:r>
      <w:r w:rsidR="00B06795" w:rsidRPr="00CB35B0">
        <w:rPr>
          <w:rFonts w:ascii="Times New Roman" w:hAnsi="Times New Roman" w:cs="Times New Roman"/>
          <w:sz w:val="24"/>
          <w:szCs w:val="24"/>
        </w:rPr>
        <w:t>2</w:t>
      </w:r>
      <w:r w:rsidR="007E503D" w:rsidRPr="00CB35B0">
        <w:rPr>
          <w:rFonts w:ascii="Times New Roman" w:hAnsi="Times New Roman" w:cs="Times New Roman"/>
          <w:sz w:val="24"/>
          <w:szCs w:val="24"/>
        </w:rPr>
        <w:t>-17</w:t>
      </w:r>
      <w:r w:rsidR="00BC645F" w:rsidRPr="00CB35B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435D38EE" w:rsidR="0039171E" w:rsidRPr="00CB35B0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B35B0">
        <w:rPr>
          <w:rFonts w:ascii="Times New Roman" w:hAnsi="Times New Roman" w:cs="Times New Roman"/>
          <w:color w:val="auto"/>
        </w:rPr>
        <w:t>Zagreb,</w:t>
      </w:r>
      <w:r w:rsidR="00C77B52" w:rsidRPr="00CB35B0">
        <w:rPr>
          <w:rFonts w:ascii="Times New Roman" w:hAnsi="Times New Roman" w:cs="Times New Roman"/>
          <w:color w:val="auto"/>
        </w:rPr>
        <w:t xml:space="preserve"> </w:t>
      </w:r>
      <w:r w:rsidR="00EE0112" w:rsidRPr="00CB35B0">
        <w:rPr>
          <w:rFonts w:ascii="Times New Roman" w:hAnsi="Times New Roman" w:cs="Times New Roman"/>
          <w:color w:val="auto"/>
        </w:rPr>
        <w:t>14. listopada</w:t>
      </w:r>
      <w:r w:rsidR="00FA7B47" w:rsidRPr="00CB35B0">
        <w:rPr>
          <w:rFonts w:ascii="Times New Roman" w:hAnsi="Times New Roman" w:cs="Times New Roman"/>
          <w:color w:val="auto"/>
        </w:rPr>
        <w:t xml:space="preserve"> 2022</w:t>
      </w:r>
      <w:r w:rsidR="00C33E8A" w:rsidRPr="00CB35B0">
        <w:rPr>
          <w:rFonts w:ascii="Times New Roman" w:hAnsi="Times New Roman" w:cs="Times New Roman"/>
          <w:color w:val="auto"/>
        </w:rPr>
        <w:t>.</w:t>
      </w:r>
      <w:r w:rsidR="00C77B52" w:rsidRPr="00CB35B0">
        <w:rPr>
          <w:rFonts w:ascii="Times New Roman" w:hAnsi="Times New Roman" w:cs="Times New Roman"/>
          <w:color w:val="auto"/>
        </w:rPr>
        <w:t xml:space="preserve"> </w:t>
      </w:r>
      <w:r w:rsidRPr="00CB35B0">
        <w:rPr>
          <w:rFonts w:ascii="Times New Roman" w:hAnsi="Times New Roman" w:cs="Times New Roman"/>
          <w:color w:val="auto"/>
        </w:rPr>
        <w:tab/>
      </w:r>
      <w:r w:rsidRPr="00CB35B0">
        <w:rPr>
          <w:rFonts w:ascii="Times New Roman" w:hAnsi="Times New Roman" w:cs="Times New Roman"/>
          <w:color w:val="auto"/>
        </w:rPr>
        <w:tab/>
      </w:r>
      <w:r w:rsidR="001B4A9D" w:rsidRPr="00CB35B0">
        <w:rPr>
          <w:rFonts w:ascii="Times New Roman" w:hAnsi="Times New Roman" w:cs="Times New Roman"/>
          <w:color w:val="auto"/>
        </w:rPr>
        <w:tab/>
      </w:r>
      <w:r w:rsidR="001B4A9D" w:rsidRPr="00CB35B0">
        <w:rPr>
          <w:rFonts w:ascii="Times New Roman" w:hAnsi="Times New Roman" w:cs="Times New Roman"/>
          <w:color w:val="auto"/>
        </w:rPr>
        <w:tab/>
      </w:r>
      <w:r w:rsidR="001B4A9D" w:rsidRPr="00CB35B0">
        <w:rPr>
          <w:rFonts w:ascii="Times New Roman" w:hAnsi="Times New Roman" w:cs="Times New Roman"/>
          <w:color w:val="auto"/>
        </w:rPr>
        <w:tab/>
      </w:r>
      <w:r w:rsidR="00E647C4" w:rsidRPr="00CB35B0">
        <w:rPr>
          <w:rFonts w:ascii="Times New Roman" w:hAnsi="Times New Roman" w:cs="Times New Roman"/>
          <w:color w:val="auto"/>
        </w:rPr>
        <w:tab/>
      </w:r>
    </w:p>
    <w:p w14:paraId="398F4D74" w14:textId="53CAAF80" w:rsidR="003038A5" w:rsidRPr="00CB35B0" w:rsidRDefault="00AE7B25" w:rsidP="00D21F12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CB35B0">
        <w:rPr>
          <w:rFonts w:eastAsia="Calibri"/>
          <w:b/>
        </w:rPr>
        <w:t>Povjerenstvo za odlučivanje o sukobu interesa</w:t>
      </w:r>
      <w:r w:rsidRPr="00CB35B0">
        <w:rPr>
          <w:rFonts w:eastAsia="Calibri"/>
        </w:rPr>
        <w:t xml:space="preserve"> (u daljnjem tekstu: Povjerenstvo), u sastavu Nataše Novaković</w:t>
      </w:r>
      <w:r w:rsidR="00E647C4" w:rsidRPr="00CB35B0">
        <w:rPr>
          <w:rFonts w:eastAsia="Calibri"/>
        </w:rPr>
        <w:t>,</w:t>
      </w:r>
      <w:r w:rsidRPr="00CB35B0">
        <w:rPr>
          <w:rFonts w:eastAsia="Calibri"/>
        </w:rPr>
        <w:t xml:space="preserve"> kao predsjednice Povjerenstva te </w:t>
      </w:r>
      <w:proofErr w:type="spellStart"/>
      <w:r w:rsidR="00FA7B47" w:rsidRPr="00CB35B0">
        <w:t>Tončice</w:t>
      </w:r>
      <w:proofErr w:type="spellEnd"/>
      <w:r w:rsidR="00FA7B47" w:rsidRPr="00CB35B0">
        <w:t xml:space="preserve"> Božić, Davorina </w:t>
      </w:r>
      <w:proofErr w:type="spellStart"/>
      <w:r w:rsidR="00FA7B47" w:rsidRPr="00CB35B0">
        <w:t>Ivanjeka</w:t>
      </w:r>
      <w:proofErr w:type="spellEnd"/>
      <w:r w:rsidR="00021F5A" w:rsidRPr="00CB35B0">
        <w:t xml:space="preserve"> i</w:t>
      </w:r>
      <w:r w:rsidR="00FA7B47" w:rsidRPr="00CB35B0">
        <w:t xml:space="preserve"> Aleksandre Jozić-Ileković,</w:t>
      </w:r>
      <w:r w:rsidRPr="00CB35B0">
        <w:rPr>
          <w:rFonts w:eastAsia="Calibri"/>
        </w:rPr>
        <w:t xml:space="preserve"> kao članova Povjerenstva</w:t>
      </w:r>
      <w:r w:rsidR="00410495" w:rsidRPr="00CB35B0">
        <w:t>,</w:t>
      </w:r>
      <w:r w:rsidR="00212079" w:rsidRPr="00CB35B0">
        <w:t xml:space="preserve"> </w:t>
      </w:r>
      <w:r w:rsidR="00A078C9" w:rsidRPr="00CB35B0">
        <w:t>na temelju članka 32. stavka 1. podstavka 3</w:t>
      </w:r>
      <w:r w:rsidR="00A07AE4" w:rsidRPr="00CB35B0">
        <w:t>.</w:t>
      </w:r>
      <w:r w:rsidR="00352A9D" w:rsidRPr="00CB35B0">
        <w:t>, 4. i 5.</w:t>
      </w:r>
      <w:r w:rsidR="00A07AE4" w:rsidRPr="00CB35B0">
        <w:t xml:space="preserve"> Zakona </w:t>
      </w:r>
      <w:r w:rsidR="00A078C9" w:rsidRPr="00CB35B0">
        <w:t xml:space="preserve">o sprječavanju sukoba interesa </w:t>
      </w:r>
      <w:r w:rsidR="00CD324A" w:rsidRPr="00CB35B0">
        <w:t xml:space="preserve">(„Narodne novine“ broj </w:t>
      </w:r>
      <w:r w:rsidR="00A078C9" w:rsidRPr="00CB35B0">
        <w:t xml:space="preserve">143/21., </w:t>
      </w:r>
      <w:r w:rsidR="00CD324A" w:rsidRPr="00CB35B0">
        <w:t>u daljnjem tekstu: ZSSI</w:t>
      </w:r>
      <w:r w:rsidR="003A67CB" w:rsidRPr="00CB35B0">
        <w:t>/21</w:t>
      </w:r>
      <w:r w:rsidR="00CD324A" w:rsidRPr="00CB35B0">
        <w:t xml:space="preserve">), </w:t>
      </w:r>
      <w:r w:rsidR="00FA17C8" w:rsidRPr="00CB35B0">
        <w:rPr>
          <w:b/>
        </w:rPr>
        <w:t>na zahtjev</w:t>
      </w:r>
      <w:r w:rsidR="00797F4C" w:rsidRPr="00CB35B0">
        <w:rPr>
          <w:b/>
        </w:rPr>
        <w:t xml:space="preserve"> </w:t>
      </w:r>
      <w:r w:rsidR="00021F5A" w:rsidRPr="00CB35B0">
        <w:rPr>
          <w:b/>
        </w:rPr>
        <w:t xml:space="preserve">Ljerke </w:t>
      </w:r>
      <w:proofErr w:type="spellStart"/>
      <w:r w:rsidR="00021F5A" w:rsidRPr="00CB35B0">
        <w:rPr>
          <w:b/>
        </w:rPr>
        <w:t>Kisić</w:t>
      </w:r>
      <w:proofErr w:type="spellEnd"/>
      <w:r w:rsidR="00021F5A" w:rsidRPr="00CB35B0">
        <w:rPr>
          <w:b/>
        </w:rPr>
        <w:t xml:space="preserve"> Nikolić, </w:t>
      </w:r>
      <w:r w:rsidR="00E647C4" w:rsidRPr="00CB35B0">
        <w:rPr>
          <w:b/>
        </w:rPr>
        <w:t>V</w:t>
      </w:r>
      <w:r w:rsidR="00021F5A" w:rsidRPr="00CB35B0">
        <w:rPr>
          <w:b/>
        </w:rPr>
        <w:t xml:space="preserve">oditeljice </w:t>
      </w:r>
      <w:r w:rsidR="00E647C4" w:rsidRPr="00CB35B0">
        <w:rPr>
          <w:b/>
        </w:rPr>
        <w:t>F</w:t>
      </w:r>
      <w:r w:rsidR="00021F5A" w:rsidRPr="00CB35B0">
        <w:rPr>
          <w:b/>
        </w:rPr>
        <w:t>unkcije praćenja usklađenosti Hrvatske banke za obnovu i razvitak (u daljnjem tekstu: HBOR)</w:t>
      </w:r>
      <w:r w:rsidR="00536CD5" w:rsidRPr="00CB35B0">
        <w:rPr>
          <w:b/>
        </w:rPr>
        <w:t>,</w:t>
      </w:r>
      <w:r w:rsidR="00762678" w:rsidRPr="00CB35B0">
        <w:rPr>
          <w:b/>
        </w:rPr>
        <w:t xml:space="preserve"> </w:t>
      </w:r>
      <w:r w:rsidR="00735851" w:rsidRPr="00CB35B0">
        <w:t>za davanjem očitovanja,</w:t>
      </w:r>
      <w:r w:rsidR="0099059B" w:rsidRPr="00CB35B0">
        <w:rPr>
          <w:b/>
        </w:rPr>
        <w:t xml:space="preserve"> </w:t>
      </w:r>
      <w:r w:rsidR="00CD324A" w:rsidRPr="00CB35B0">
        <w:t xml:space="preserve">na </w:t>
      </w:r>
      <w:r w:rsidR="00C93D85" w:rsidRPr="00CB35B0">
        <w:t>1</w:t>
      </w:r>
      <w:r w:rsidR="00EE0112" w:rsidRPr="00CB35B0">
        <w:t>90</w:t>
      </w:r>
      <w:r w:rsidR="00CD324A" w:rsidRPr="00CB35B0">
        <w:t>. sjednici</w:t>
      </w:r>
      <w:r w:rsidR="002270DC" w:rsidRPr="00CB35B0">
        <w:t>,</w:t>
      </w:r>
      <w:r w:rsidR="00CD7F16" w:rsidRPr="00CB35B0">
        <w:t xml:space="preserve"> održanoj</w:t>
      </w:r>
      <w:r w:rsidR="00C77B52" w:rsidRPr="00CB35B0">
        <w:t xml:space="preserve"> </w:t>
      </w:r>
      <w:r w:rsidR="00EE0112" w:rsidRPr="00CB35B0">
        <w:t>14. listopada</w:t>
      </w:r>
      <w:r w:rsidR="000F6C46" w:rsidRPr="00CB35B0">
        <w:t xml:space="preserve"> 2022</w:t>
      </w:r>
      <w:r w:rsidR="00C33E8A" w:rsidRPr="00CB35B0">
        <w:t>.</w:t>
      </w:r>
      <w:r w:rsidR="002270DC" w:rsidRPr="00CB35B0">
        <w:t>,</w:t>
      </w:r>
      <w:r w:rsidR="00560790" w:rsidRPr="00CB35B0">
        <w:t xml:space="preserve"> </w:t>
      </w:r>
      <w:r w:rsidR="00CA1DBF" w:rsidRPr="00CB35B0">
        <w:t>daje sljedeće</w:t>
      </w:r>
      <w:r w:rsidR="00CA1DBF" w:rsidRPr="00CB35B0">
        <w:rPr>
          <w:b/>
        </w:rPr>
        <w:tab/>
      </w:r>
    </w:p>
    <w:p w14:paraId="5936839E" w14:textId="77777777" w:rsidR="00D05F98" w:rsidRDefault="009178DF" w:rsidP="00D05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B0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470A1F61" w14:textId="77777777" w:rsidR="00D05F98" w:rsidRDefault="00D05F98" w:rsidP="00D05F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1F1E5F" w14:textId="4896F015" w:rsidR="00124F6A" w:rsidRPr="00124F6A" w:rsidRDefault="00032C05" w:rsidP="00124F6A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124F6A">
        <w:rPr>
          <w:rFonts w:ascii="Times New Roman" w:eastAsia="Calibri" w:hAnsi="Times New Roman" w:cs="Times New Roman"/>
          <w:b/>
          <w:bCs/>
          <w:sz w:val="24"/>
          <w:szCs w:val="24"/>
        </w:rPr>
        <w:t>U modelu kreditiranja u kojem HBOR odobrava pojedinačni zahtjev za kredit poslovne banke za konkretno navedenog korisnika te u modelu kreditiranja u kojem HBOR s poslovnom bankom sklapa okvirni ugovor o kre</w:t>
      </w:r>
      <w:r w:rsidR="00124F6A">
        <w:rPr>
          <w:rFonts w:ascii="Times New Roman" w:eastAsia="Calibri" w:hAnsi="Times New Roman" w:cs="Times New Roman"/>
          <w:b/>
          <w:bCs/>
          <w:sz w:val="24"/>
          <w:szCs w:val="24"/>
        </w:rPr>
        <w:t>ditu bez preciziranja korisnika</w:t>
      </w:r>
      <w:r w:rsidRPr="00124F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 dolazi do sklapanja ugovora o kreditu HBOR-a s krajnjim korisnikom kredita te time niti do nastanka poslovnog odnosa među njima, slijedom čega se na njihov nastanak ne primjenjuje zabrana iz članka 20. ZSSI/21-a, kao niti ograničenje iz članka 21. navedenog Zakona, stoga nije u suprotnosti s odredbama ZSSI/21-a da prema ovim modelima kreditiranja nastane poslovni odnos između poslovne banke i poslovnog subjekta u vlasništvu predsjednika ili člana Uprave HBOR-a, odnosno članova njihove obitelji</w:t>
      </w:r>
      <w:r w:rsidR="00124F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61853EFA" w14:textId="77777777" w:rsidR="00124F6A" w:rsidRPr="00124F6A" w:rsidRDefault="00124F6A" w:rsidP="00124F6A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290CD1A2" w14:textId="5DF5DD2F" w:rsidR="00124F6A" w:rsidRPr="00124F6A" w:rsidRDefault="00032C05" w:rsidP="00124F6A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124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svakoj situaciji kada bi neki </w:t>
      </w:r>
      <w:r w:rsidRPr="00124F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 Uprave HBOR-a </w:t>
      </w:r>
      <w:r w:rsidRPr="00124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modelu kreditiranja u kojem </w:t>
      </w:r>
      <w:r w:rsidRPr="00124F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HBOR odobrava kredit krajnjem korisniku, koji je unaprijed konkretno određen, </w:t>
      </w:r>
      <w:r w:rsidRPr="00124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bio u prilici odlučivati o odobravanju kredita ili poduzeti drugu radnju, a korisnik kredita bi bio poslovni subjekt u osobnom ili vlasništvu člana njegove obitelji, trebao bi se izuzeti od postupanja te navedenu okolnost deklarirati predsjedniku i drugim članovima Uprave HBOR-a.  </w:t>
      </w:r>
    </w:p>
    <w:p w14:paraId="3C333435" w14:textId="77777777" w:rsidR="00124F6A" w:rsidRPr="00124F6A" w:rsidRDefault="00124F6A" w:rsidP="00124F6A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1699E7BB" w14:textId="618EF7C7" w:rsidR="00124F6A" w:rsidRPr="00124F6A" w:rsidRDefault="00032C05" w:rsidP="00124F6A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124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Nije u suprotnosti s odredbama ZSSI/21-a da obveznici 24 sata dnevno koriste službeno vozilo </w:t>
      </w:r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ako je to propisano </w:t>
      </w:r>
      <w:proofErr w:type="spellStart"/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>podzakonskim</w:t>
      </w:r>
      <w:proofErr w:type="spellEnd"/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općim aktom ili općim aktom HBOR-a, pri čemu treba voditi računa da prilikom korištenja službenog vozila ne dođe do </w:t>
      </w:r>
      <w:r w:rsidRPr="00124F6A">
        <w:rPr>
          <w:rFonts w:ascii="Times New Roman" w:eastAsia="Calibri" w:hAnsi="Times New Roman" w:cs="Times New Roman"/>
          <w:b/>
          <w:sz w:val="24"/>
          <w:szCs w:val="24"/>
        </w:rPr>
        <w:t xml:space="preserve">zlouporabe prava obveznika, jer </w:t>
      </w:r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>bi isto predstavljalo</w:t>
      </w:r>
      <w:r w:rsidRPr="00124F6A">
        <w:rPr>
          <w:rFonts w:ascii="Times New Roman" w:eastAsia="Calibri" w:hAnsi="Times New Roman" w:cs="Times New Roman"/>
          <w:b/>
          <w:sz w:val="24"/>
          <w:szCs w:val="24"/>
        </w:rPr>
        <w:t xml:space="preserve"> moguću povredu odredbe članka 7. točke c) ZSSI/21-a. </w:t>
      </w:r>
    </w:p>
    <w:p w14:paraId="44C472AC" w14:textId="77777777" w:rsidR="00124F6A" w:rsidRPr="00124F6A" w:rsidRDefault="00124F6A" w:rsidP="00124F6A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353E17A2" w14:textId="77777777" w:rsidR="00124F6A" w:rsidRDefault="00032C05" w:rsidP="00124F6A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124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Nije u suprotnosti s odredbama ZSSI/21-a da obveznicima iz sredstava HBOR-a budu plaćene edukacije </w:t>
      </w:r>
      <w:r w:rsidRPr="00124F6A">
        <w:rPr>
          <w:rFonts w:ascii="Times New Roman" w:hAnsi="Times New Roman" w:cs="Times New Roman"/>
          <w:b/>
          <w:sz w:val="24"/>
          <w:szCs w:val="24"/>
        </w:rPr>
        <w:t xml:space="preserve">kroz kraće vremensko razdoblje s ciljem stjecanja određenih stručnih znanja i vještina potrebnih za obnašanje javne dužnost. </w:t>
      </w:r>
    </w:p>
    <w:p w14:paraId="33362F83" w14:textId="2336E722" w:rsidR="00124F6A" w:rsidRDefault="00032C05" w:rsidP="00124F6A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124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Obveznici ne mogu uz plaću za obnašanje dužnosti ostvarivati </w:t>
      </w:r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jubilarne nagrade, primati poklon bon (dar u naravi) jednom godišnje, stalni dodatak na plaću (nenamjenski dodatak na plaću), prigodne nagrade u novcu ili nekom drugom obliku, naknade plaće za vrijeme bolovanja u povoljnijem iznosu </w:t>
      </w:r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lastRenderedPageBreak/>
        <w:t xml:space="preserve">od zakonskog minimuma te stipendije djeci, ako je obveznik samohrani roditelj/udovac, jer bi se radilo o zabranjenim dodatnim naknadama u smislu članka 7. točke d) ZSSI/21-a. </w:t>
      </w:r>
    </w:p>
    <w:p w14:paraId="0C4DB794" w14:textId="77777777" w:rsidR="00124F6A" w:rsidRPr="00124F6A" w:rsidRDefault="00124F6A" w:rsidP="00124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3604FF52" w14:textId="1575CBA4" w:rsidR="00124F6A" w:rsidRDefault="00032C05" w:rsidP="00124F6A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124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Nije u suprotnosti s odredbama ZSSI/21-a da o</w:t>
      </w:r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bveznici ostvare varijabilni (poticajni) dio plaće koji se ostvaruje po osnovi ostvarenih rezultata rada obveznika, jer se radi o dijelu osnovne plaće koji ne predstavlja zabranjenu dodatnu naknadu, ako je to propisano </w:t>
      </w:r>
      <w:proofErr w:type="spellStart"/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>podzakonskim</w:t>
      </w:r>
      <w:proofErr w:type="spellEnd"/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općim aktom ili općim aktom HBOR-a. </w:t>
      </w:r>
    </w:p>
    <w:p w14:paraId="63121D21" w14:textId="77777777" w:rsidR="00124F6A" w:rsidRDefault="00124F6A" w:rsidP="00124F6A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67405E75" w14:textId="2284431F" w:rsidR="00BE55F3" w:rsidRPr="00124F6A" w:rsidRDefault="00032C05" w:rsidP="00124F6A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124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Nije u suprotnosti s odredbama ZSSI/21-a da o</w:t>
      </w:r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bveznici prime novčanu isplatu (pomoć) zbog invalidnosti djeteta/supružnika, u nabavci medicinskih pomagala, u participaciji lijekova u inozemstvu, u participaciji kod povećanih troškova medicinskih pregleda, u participaciji kod povećanih troškova terapije/rehabilitacije, kod povećanih troškova bolničkog liječenja za obveznika i/ili člana njegove obitelji, te novčanu isplatu (pomoć) u otklanjanju posljedica elementarne nepogode, ako bi se radilo o jednokratnoj potpori i pomoći iz radnog odnosa koja se isplaćuje ako nastupe okolnosti koje su pretpostavka za isplatu, ako </w:t>
      </w:r>
      <w:r w:rsidR="00431B47"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je </w:t>
      </w:r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to propisano </w:t>
      </w:r>
      <w:proofErr w:type="spellStart"/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>podzakonskim</w:t>
      </w:r>
      <w:proofErr w:type="spellEnd"/>
      <w:r w:rsidRPr="00124F6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općim aktom ili općim aktom HBOR-a. </w:t>
      </w:r>
    </w:p>
    <w:p w14:paraId="54378309" w14:textId="173F021A" w:rsidR="00FE5D3F" w:rsidRDefault="00FE5D3F" w:rsidP="006B79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DDE6D6" w14:textId="121C3270" w:rsidR="009178DF" w:rsidRPr="00CB35B0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5B0">
        <w:rPr>
          <w:rFonts w:ascii="Times New Roman" w:hAnsi="Times New Roman" w:cs="Times New Roman"/>
          <w:sz w:val="24"/>
          <w:szCs w:val="24"/>
        </w:rPr>
        <w:t>Obrazloženje</w:t>
      </w:r>
    </w:p>
    <w:p w14:paraId="72ED5011" w14:textId="77777777" w:rsidR="009178DF" w:rsidRPr="00CB35B0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25A273" w14:textId="72824C0C" w:rsidR="009178DF" w:rsidRPr="00CB35B0" w:rsidRDefault="00021F5A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B0">
        <w:rPr>
          <w:rFonts w:ascii="Times New Roman" w:hAnsi="Times New Roman" w:cs="Times New Roman"/>
          <w:sz w:val="24"/>
          <w:szCs w:val="24"/>
        </w:rPr>
        <w:t xml:space="preserve">Ljerka </w:t>
      </w:r>
      <w:proofErr w:type="spellStart"/>
      <w:r w:rsidRPr="00CB35B0">
        <w:rPr>
          <w:rFonts w:ascii="Times New Roman" w:hAnsi="Times New Roman" w:cs="Times New Roman"/>
          <w:sz w:val="24"/>
          <w:szCs w:val="24"/>
        </w:rPr>
        <w:t>Kisić</w:t>
      </w:r>
      <w:proofErr w:type="spellEnd"/>
      <w:r w:rsidRPr="00CB35B0">
        <w:rPr>
          <w:rFonts w:ascii="Times New Roman" w:hAnsi="Times New Roman" w:cs="Times New Roman"/>
          <w:sz w:val="24"/>
          <w:szCs w:val="24"/>
        </w:rPr>
        <w:t xml:space="preserve"> Nikolić, </w:t>
      </w:r>
      <w:r w:rsidR="00124F6A">
        <w:rPr>
          <w:rFonts w:ascii="Times New Roman" w:hAnsi="Times New Roman" w:cs="Times New Roman"/>
          <w:sz w:val="24"/>
          <w:szCs w:val="24"/>
        </w:rPr>
        <w:t>v</w:t>
      </w:r>
      <w:r w:rsidRPr="00CB35B0">
        <w:rPr>
          <w:rFonts w:ascii="Times New Roman" w:hAnsi="Times New Roman" w:cs="Times New Roman"/>
          <w:sz w:val="24"/>
          <w:szCs w:val="24"/>
        </w:rPr>
        <w:t xml:space="preserve">oditeljica </w:t>
      </w:r>
      <w:r w:rsidR="00E647C4" w:rsidRPr="00CB35B0">
        <w:rPr>
          <w:rFonts w:ascii="Times New Roman" w:hAnsi="Times New Roman" w:cs="Times New Roman"/>
          <w:sz w:val="24"/>
          <w:szCs w:val="24"/>
        </w:rPr>
        <w:t>F</w:t>
      </w:r>
      <w:r w:rsidRPr="00CB35B0">
        <w:rPr>
          <w:rFonts w:ascii="Times New Roman" w:hAnsi="Times New Roman" w:cs="Times New Roman"/>
          <w:sz w:val="24"/>
          <w:szCs w:val="24"/>
        </w:rPr>
        <w:t>unkcije praćenja usklađenosti Hrvatske banke za obnovu i razvitak (u daljnjem tekstu: HBOR), podnijela</w:t>
      </w:r>
      <w:r w:rsidR="009178DF" w:rsidRPr="00CB35B0">
        <w:rPr>
          <w:rFonts w:ascii="Times New Roman" w:hAnsi="Times New Roman" w:cs="Times New Roman"/>
          <w:sz w:val="24"/>
          <w:szCs w:val="24"/>
        </w:rPr>
        <w:t xml:space="preserve"> je zahtjev za očitovanjem koji je u knjigama ulazne pošte </w:t>
      </w:r>
      <w:r w:rsidR="0014231F" w:rsidRPr="00CB35B0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9178DF" w:rsidRPr="00CB35B0">
        <w:rPr>
          <w:rFonts w:ascii="Times New Roman" w:hAnsi="Times New Roman" w:cs="Times New Roman"/>
          <w:sz w:val="24"/>
          <w:szCs w:val="24"/>
        </w:rPr>
        <w:t xml:space="preserve">zaprimljen </w:t>
      </w:r>
      <w:r w:rsidRPr="00CB35B0">
        <w:rPr>
          <w:rFonts w:ascii="Times New Roman" w:hAnsi="Times New Roman" w:cs="Times New Roman"/>
          <w:sz w:val="24"/>
          <w:szCs w:val="24"/>
        </w:rPr>
        <w:t>29. rujna</w:t>
      </w:r>
      <w:r w:rsidR="009178DF" w:rsidRPr="00CB35B0">
        <w:rPr>
          <w:rFonts w:ascii="Times New Roman" w:hAnsi="Times New Roman" w:cs="Times New Roman"/>
          <w:sz w:val="24"/>
          <w:szCs w:val="24"/>
        </w:rPr>
        <w:t xml:space="preserve"> 2022. pod brojem: 711-U-</w:t>
      </w:r>
      <w:r w:rsidRPr="00CB35B0">
        <w:rPr>
          <w:rFonts w:ascii="Times New Roman" w:hAnsi="Times New Roman" w:cs="Times New Roman"/>
          <w:sz w:val="24"/>
          <w:szCs w:val="24"/>
        </w:rPr>
        <w:t>8060</w:t>
      </w:r>
      <w:r w:rsidR="009178DF" w:rsidRPr="00CB35B0">
        <w:rPr>
          <w:rFonts w:ascii="Times New Roman" w:hAnsi="Times New Roman" w:cs="Times New Roman"/>
          <w:sz w:val="24"/>
          <w:szCs w:val="24"/>
        </w:rPr>
        <w:t>-P-</w:t>
      </w:r>
      <w:r w:rsidR="00B06795" w:rsidRPr="00CB35B0">
        <w:rPr>
          <w:rFonts w:ascii="Times New Roman" w:hAnsi="Times New Roman" w:cs="Times New Roman"/>
          <w:sz w:val="24"/>
          <w:szCs w:val="24"/>
        </w:rPr>
        <w:t>3</w:t>
      </w:r>
      <w:r w:rsidR="00EE0112" w:rsidRPr="00CB35B0">
        <w:rPr>
          <w:rFonts w:ascii="Times New Roman" w:hAnsi="Times New Roman" w:cs="Times New Roman"/>
          <w:sz w:val="24"/>
          <w:szCs w:val="24"/>
        </w:rPr>
        <w:t>9</w:t>
      </w:r>
      <w:r w:rsidRPr="00CB35B0">
        <w:rPr>
          <w:rFonts w:ascii="Times New Roman" w:hAnsi="Times New Roman" w:cs="Times New Roman"/>
          <w:sz w:val="24"/>
          <w:szCs w:val="24"/>
        </w:rPr>
        <w:t>4</w:t>
      </w:r>
      <w:r w:rsidR="009178DF" w:rsidRPr="00CB35B0">
        <w:rPr>
          <w:rFonts w:ascii="Times New Roman" w:hAnsi="Times New Roman" w:cs="Times New Roman"/>
          <w:sz w:val="24"/>
          <w:szCs w:val="24"/>
        </w:rPr>
        <w:t>/22-01-3, povodom kojeg se vodi predmet broj P-</w:t>
      </w:r>
      <w:r w:rsidR="00B06795" w:rsidRPr="00CB35B0">
        <w:rPr>
          <w:rFonts w:ascii="Times New Roman" w:hAnsi="Times New Roman" w:cs="Times New Roman"/>
          <w:sz w:val="24"/>
          <w:szCs w:val="24"/>
        </w:rPr>
        <w:t>3</w:t>
      </w:r>
      <w:r w:rsidR="00EE0112" w:rsidRPr="00CB35B0">
        <w:rPr>
          <w:rFonts w:ascii="Times New Roman" w:hAnsi="Times New Roman" w:cs="Times New Roman"/>
          <w:sz w:val="24"/>
          <w:szCs w:val="24"/>
        </w:rPr>
        <w:t>9</w:t>
      </w:r>
      <w:r w:rsidRPr="00CB35B0">
        <w:rPr>
          <w:rFonts w:ascii="Times New Roman" w:hAnsi="Times New Roman" w:cs="Times New Roman"/>
          <w:sz w:val="24"/>
          <w:szCs w:val="24"/>
        </w:rPr>
        <w:t>4</w:t>
      </w:r>
      <w:r w:rsidR="009178DF" w:rsidRPr="00CB35B0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5FD5DC6F" w14:textId="77777777" w:rsidR="009178DF" w:rsidRPr="00CB35B0" w:rsidRDefault="009178DF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96F3D6" w14:textId="2D9414F0" w:rsidR="009506E9" w:rsidRPr="00CB35B0" w:rsidRDefault="00B06795" w:rsidP="009506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B0">
        <w:rPr>
          <w:rFonts w:ascii="Times New Roman" w:hAnsi="Times New Roman" w:cs="Times New Roman"/>
          <w:sz w:val="24"/>
          <w:szCs w:val="24"/>
        </w:rPr>
        <w:t>Podnositelj</w:t>
      </w:r>
      <w:r w:rsidR="009506E9" w:rsidRPr="00CB35B0">
        <w:rPr>
          <w:rFonts w:ascii="Times New Roman" w:hAnsi="Times New Roman" w:cs="Times New Roman"/>
          <w:sz w:val="24"/>
          <w:szCs w:val="24"/>
        </w:rPr>
        <w:t>ica</w:t>
      </w:r>
      <w:r w:rsidRPr="00CB35B0">
        <w:rPr>
          <w:rFonts w:ascii="Times New Roman" w:hAnsi="Times New Roman" w:cs="Times New Roman"/>
          <w:sz w:val="24"/>
          <w:szCs w:val="24"/>
        </w:rPr>
        <w:t xml:space="preserve"> u zahtjevu navodi da</w:t>
      </w:r>
      <w:r w:rsidR="00EE0112" w:rsidRPr="00CB35B0">
        <w:rPr>
          <w:rFonts w:ascii="Times New Roman" w:hAnsi="Times New Roman" w:cs="Times New Roman"/>
          <w:sz w:val="24"/>
          <w:szCs w:val="24"/>
        </w:rPr>
        <w:t xml:space="preserve"> </w:t>
      </w:r>
      <w:r w:rsidR="0014231F" w:rsidRPr="00CB35B0">
        <w:rPr>
          <w:rFonts w:ascii="Times New Roman" w:hAnsi="Times New Roman" w:cs="Times New Roman"/>
          <w:sz w:val="24"/>
          <w:szCs w:val="24"/>
        </w:rPr>
        <w:t>se obraća vezano</w:t>
      </w:r>
      <w:r w:rsidR="009506E9" w:rsidRPr="00CB35B0">
        <w:rPr>
          <w:rFonts w:ascii="Times New Roman" w:hAnsi="Times New Roman" w:cs="Times New Roman"/>
          <w:sz w:val="24"/>
          <w:szCs w:val="24"/>
        </w:rPr>
        <w:t xml:space="preserve"> </w:t>
      </w:r>
      <w:r w:rsidR="0014231F" w:rsidRPr="00CB35B0">
        <w:rPr>
          <w:rFonts w:ascii="Times New Roman" w:hAnsi="Times New Roman" w:cs="Times New Roman"/>
          <w:sz w:val="24"/>
          <w:szCs w:val="24"/>
        </w:rPr>
        <w:t xml:space="preserve">za ograničenja kreditiranja obveznika koje je 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HBOR u svoje kreditne </w:t>
      </w:r>
      <w:r w:rsidR="002E0F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programe 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uveo</w:t>
      </w:r>
      <w:r w:rsidR="002E0F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14231F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još 2015., 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sukladno tada važećem </w:t>
      </w:r>
      <w:r w:rsidR="009506E9" w:rsidRPr="00CB35B0">
        <w:rPr>
          <w:rFonts w:ascii="Times New Roman" w:hAnsi="Times New Roman" w:cs="Times New Roman"/>
          <w:sz w:val="24"/>
          <w:szCs w:val="24"/>
        </w:rPr>
        <w:t>Zakon</w:t>
      </w:r>
      <w:r w:rsidR="00454B68" w:rsidRPr="00CB35B0">
        <w:rPr>
          <w:rFonts w:ascii="Times New Roman" w:hAnsi="Times New Roman" w:cs="Times New Roman"/>
          <w:sz w:val="24"/>
          <w:szCs w:val="24"/>
        </w:rPr>
        <w:t>u</w:t>
      </w:r>
      <w:r w:rsidR="009506E9" w:rsidRPr="00CB35B0">
        <w:rPr>
          <w:rFonts w:ascii="Times New Roman" w:hAnsi="Times New Roman" w:cs="Times New Roman"/>
          <w:sz w:val="24"/>
          <w:szCs w:val="24"/>
        </w:rPr>
        <w:t xml:space="preserve"> o sprječavanju sukoba interesa („Narodne novine“ broj 26/11., 12/12., 126/12., 48/13,  57/15. i 98/19.)</w:t>
      </w:r>
      <w:r w:rsidR="0014231F" w:rsidRPr="00CB35B0">
        <w:rPr>
          <w:rFonts w:ascii="Times New Roman" w:hAnsi="Times New Roman" w:cs="Times New Roman"/>
          <w:sz w:val="24"/>
          <w:szCs w:val="24"/>
        </w:rPr>
        <w:t xml:space="preserve">, kao i </w:t>
      </w:r>
      <w:r w:rsidR="002E0FB2">
        <w:rPr>
          <w:rFonts w:ascii="Times New Roman" w:hAnsi="Times New Roman" w:cs="Times New Roman"/>
          <w:sz w:val="24"/>
          <w:szCs w:val="24"/>
        </w:rPr>
        <w:t xml:space="preserve">da se obraća </w:t>
      </w:r>
      <w:r w:rsidR="009506E9" w:rsidRPr="00CB35B0">
        <w:rPr>
          <w:rFonts w:ascii="Times New Roman" w:hAnsi="Times New Roman" w:cs="Times New Roman"/>
          <w:sz w:val="24"/>
          <w:szCs w:val="24"/>
        </w:rPr>
        <w:t>vezano za mogućn</w:t>
      </w:r>
      <w:r w:rsidR="00454B68" w:rsidRPr="00CB35B0">
        <w:rPr>
          <w:rFonts w:ascii="Times New Roman" w:hAnsi="Times New Roman" w:cs="Times New Roman"/>
          <w:sz w:val="24"/>
          <w:szCs w:val="24"/>
        </w:rPr>
        <w:t xml:space="preserve">ost </w:t>
      </w:r>
      <w:proofErr w:type="spellStart"/>
      <w:r w:rsidR="00454B68" w:rsidRPr="00CB35B0">
        <w:rPr>
          <w:rFonts w:ascii="Times New Roman" w:hAnsi="Times New Roman" w:cs="Times New Roman"/>
          <w:sz w:val="24"/>
          <w:szCs w:val="24"/>
        </w:rPr>
        <w:t>ugovoranja</w:t>
      </w:r>
      <w:proofErr w:type="spellEnd"/>
      <w:r w:rsidR="00454B68" w:rsidRPr="00CB35B0">
        <w:rPr>
          <w:rFonts w:ascii="Times New Roman" w:hAnsi="Times New Roman" w:cs="Times New Roman"/>
          <w:sz w:val="24"/>
          <w:szCs w:val="24"/>
        </w:rPr>
        <w:t xml:space="preserve"> dodatnih naknada, </w:t>
      </w:r>
      <w:r w:rsidR="0014231F" w:rsidRPr="00CB35B0">
        <w:rPr>
          <w:rFonts w:ascii="Times New Roman" w:hAnsi="Times New Roman" w:cs="Times New Roman"/>
          <w:sz w:val="24"/>
          <w:szCs w:val="24"/>
        </w:rPr>
        <w:t>s obzirom na</w:t>
      </w:r>
      <w:r w:rsidR="00454B68" w:rsidRPr="00CB35B0">
        <w:rPr>
          <w:rFonts w:ascii="Times New Roman" w:hAnsi="Times New Roman" w:cs="Times New Roman"/>
          <w:sz w:val="24"/>
          <w:szCs w:val="24"/>
        </w:rPr>
        <w:t xml:space="preserve"> </w:t>
      </w:r>
      <w:r w:rsidR="0014231F" w:rsidRPr="00CB35B0">
        <w:rPr>
          <w:rFonts w:ascii="Times New Roman" w:hAnsi="Times New Roman" w:cs="Times New Roman"/>
          <w:sz w:val="24"/>
          <w:szCs w:val="24"/>
        </w:rPr>
        <w:t xml:space="preserve">objavljenu </w:t>
      </w:r>
      <w:r w:rsidR="00454B68" w:rsidRPr="00CB35B0">
        <w:rPr>
          <w:rFonts w:ascii="Times New Roman" w:hAnsi="Times New Roman" w:cs="Times New Roman"/>
          <w:sz w:val="24"/>
          <w:szCs w:val="24"/>
        </w:rPr>
        <w:t xml:space="preserve">Smjernicu </w:t>
      </w:r>
      <w:r w:rsidR="00E647C4" w:rsidRPr="00CB35B0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454B68" w:rsidRPr="00CB35B0">
        <w:rPr>
          <w:rFonts w:ascii="Times New Roman" w:hAnsi="Times New Roman" w:cs="Times New Roman"/>
          <w:sz w:val="24"/>
          <w:szCs w:val="24"/>
        </w:rPr>
        <w:t>od 31. siječnja 2022. te Dopunu Smjernice Povjerenstva od 12. travnja 2022.</w:t>
      </w:r>
      <w:r w:rsidR="0014231F" w:rsidRPr="00CB35B0">
        <w:rPr>
          <w:rFonts w:ascii="Times New Roman" w:hAnsi="Times New Roman" w:cs="Times New Roman"/>
          <w:sz w:val="24"/>
          <w:szCs w:val="24"/>
        </w:rPr>
        <w:t>,</w:t>
      </w:r>
      <w:r w:rsidR="00454B68" w:rsidRPr="00CB35B0">
        <w:rPr>
          <w:rFonts w:ascii="Times New Roman" w:hAnsi="Times New Roman" w:cs="Times New Roman"/>
          <w:sz w:val="24"/>
          <w:szCs w:val="24"/>
        </w:rPr>
        <w:t xml:space="preserve"> </w:t>
      </w:r>
      <w:r w:rsidR="0014231F" w:rsidRPr="00CB35B0">
        <w:rPr>
          <w:rFonts w:ascii="Times New Roman" w:hAnsi="Times New Roman" w:cs="Times New Roman"/>
          <w:sz w:val="24"/>
          <w:szCs w:val="24"/>
        </w:rPr>
        <w:t xml:space="preserve">koje se odnose na primitke koji su smatraju dodatnim naknadama, odnosno koje se takvima ne smatraju. </w:t>
      </w:r>
    </w:p>
    <w:p w14:paraId="7EEFB976" w14:textId="323CB5EE" w:rsidR="00454B68" w:rsidRPr="00CB35B0" w:rsidRDefault="00454B68" w:rsidP="009506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A150BC" w14:textId="1355417C" w:rsidR="009506E9" w:rsidRPr="00CB35B0" w:rsidRDefault="00BB5E7A" w:rsidP="00454B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54B68" w:rsidRPr="00CB35B0">
        <w:rPr>
          <w:rFonts w:ascii="Times New Roman" w:hAnsi="Times New Roman" w:cs="Times New Roman"/>
          <w:sz w:val="24"/>
          <w:szCs w:val="24"/>
        </w:rPr>
        <w:t>avodi da je t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renutno važeće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graničenje kreditiranja poslovnih subjekata u kojima udjele u vlasništvu imaju </w:t>
      </w:r>
      <w:r w:rsidR="00E647C4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obveznici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članovi njihovih obitelji, kao dio Općih kr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iterija prihvatljivosti HBOR-a, 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sastavni dio svih programa kreditiranja i/ili ugovora</w:t>
      </w:r>
      <w:r w:rsidR="00E647C4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se isto</w:t>
      </w:r>
      <w:r w:rsidR="009506E9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primjenjuje na korisnike kreditnih linija HBOR-a, neovisno o tome je li riječ o izravnom kreditiranju ili kreditiranju putem poslovnih banaka. </w:t>
      </w:r>
      <w:r w:rsidR="00E647C4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Podnositeljica navodi 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da su p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oslovne banke upoznate s Ograničenjem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kreditiranja</w:t>
      </w:r>
      <w:r w:rsidR="00E647C4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kao i ko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risnici HBOR-ovih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kredita te da se ZSSI/21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primjenjuje neovisno o postojanju internog akta ili dokumenta kojim</w:t>
      </w:r>
      <w:r w:rsidR="00E647C4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HBOR u svoje programe i poslovanje implementira odredbe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istog 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Zakona,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 čemu </w:t>
      </w:r>
      <w:r w:rsidR="002E0F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iznosi da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će implementacija pojedinih zako</w:t>
      </w:r>
      <w:r w:rsidR="00E647C4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ns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ki</w:t>
      </w:r>
      <w:r w:rsidR="00E647C4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h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odredbi </w:t>
      </w:r>
      <w:r w:rsidR="0014231F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sukobu interesa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dokumente HBOR-a dodatno osigura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ti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usklađenost</w:t>
      </w:r>
      <w:r w:rsidR="00E647C4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postupanja, umanjiti rizike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647C4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povećati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transparentnost rada HBOR-a.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Nadalje se navodi da je 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Ograničenjem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kreditiranja </w:t>
      </w:r>
      <w:r w:rsidR="0014231F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sukladno odredbama ZSSI/21-a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uređen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postupak kreditiranja kao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pretežite aktivnosti HBOR-a, te da se u 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sv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im ostalim aktivnostima HBOR-a 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izravno primjenjuje</w:t>
      </w:r>
      <w:r w:rsidR="0014231F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navedeni Zakon</w:t>
      </w:r>
      <w:r w:rsidR="009506E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771A6FA0" w14:textId="77777777" w:rsidR="009506E9" w:rsidRPr="00CB35B0" w:rsidRDefault="009506E9" w:rsidP="00536C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960F14" w14:textId="67310517" w:rsidR="009506E9" w:rsidRPr="00CB35B0" w:rsidRDefault="00454B68" w:rsidP="00536C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B0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E647C4" w:rsidRPr="00CB35B0">
        <w:rPr>
          <w:rFonts w:ascii="Times New Roman" w:hAnsi="Times New Roman" w:cs="Times New Roman"/>
          <w:sz w:val="24"/>
          <w:szCs w:val="24"/>
        </w:rPr>
        <w:t>citira</w:t>
      </w:r>
      <w:r w:rsidRPr="00CB35B0">
        <w:rPr>
          <w:rFonts w:ascii="Times New Roman" w:hAnsi="Times New Roman" w:cs="Times New Roman"/>
          <w:sz w:val="24"/>
          <w:szCs w:val="24"/>
        </w:rPr>
        <w:t xml:space="preserve"> definiciju poslovnog odnosa iz </w:t>
      </w:r>
      <w:r w:rsidR="00E647C4" w:rsidRPr="00CB35B0">
        <w:rPr>
          <w:rFonts w:ascii="Times New Roman" w:hAnsi="Times New Roman" w:cs="Times New Roman"/>
          <w:sz w:val="24"/>
          <w:szCs w:val="24"/>
        </w:rPr>
        <w:t xml:space="preserve">odredbe </w:t>
      </w:r>
      <w:r w:rsidRPr="00CB35B0">
        <w:rPr>
          <w:rFonts w:ascii="Times New Roman" w:hAnsi="Times New Roman" w:cs="Times New Roman"/>
          <w:sz w:val="24"/>
          <w:szCs w:val="24"/>
        </w:rPr>
        <w:t>članka 5. stavka 1. točke 4. ZSSI/21-a</w:t>
      </w:r>
      <w:r w:rsidR="002E0FB2">
        <w:rPr>
          <w:rFonts w:ascii="Times New Roman" w:hAnsi="Times New Roman" w:cs="Times New Roman"/>
          <w:sz w:val="24"/>
          <w:szCs w:val="24"/>
        </w:rPr>
        <w:t>, s obzirom da</w:t>
      </w:r>
      <w:r w:rsidR="00E647C4" w:rsidRPr="00CB35B0">
        <w:rPr>
          <w:rFonts w:ascii="Times New Roman" w:hAnsi="Times New Roman" w:cs="Times New Roman"/>
          <w:sz w:val="24"/>
          <w:szCs w:val="24"/>
        </w:rPr>
        <w:t xml:space="preserve"> ista</w:t>
      </w:r>
      <w:r w:rsidRPr="00CB35B0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E647C4" w:rsidRPr="00CB35B0">
        <w:rPr>
          <w:rFonts w:ascii="Times New Roman" w:hAnsi="Times New Roman" w:cs="Times New Roman"/>
          <w:sz w:val="24"/>
          <w:szCs w:val="24"/>
        </w:rPr>
        <w:t xml:space="preserve">i </w:t>
      </w:r>
      <w:r w:rsidRPr="00CB35B0">
        <w:rPr>
          <w:rFonts w:ascii="Times New Roman" w:hAnsi="Times New Roman" w:cs="Times New Roman"/>
          <w:sz w:val="24"/>
          <w:szCs w:val="24"/>
        </w:rPr>
        <w:t xml:space="preserve">izravne oblike stjecanja sredstava od tijela javne vlasti te navodi da HBOR provodi programe kreditiranja izravno ili neizravno putem poslovnih banaka. Iznosi da nije dvojbena primjena </w:t>
      </w:r>
      <w:r w:rsidR="00925FC7" w:rsidRPr="00CB35B0">
        <w:rPr>
          <w:rFonts w:ascii="Times New Roman" w:hAnsi="Times New Roman" w:cs="Times New Roman"/>
          <w:sz w:val="24"/>
          <w:szCs w:val="24"/>
        </w:rPr>
        <w:t>zabrana i ograničenja propisanih odredbama</w:t>
      </w:r>
      <w:r w:rsidRPr="00CB35B0">
        <w:rPr>
          <w:rFonts w:ascii="Times New Roman" w:hAnsi="Times New Roman" w:cs="Times New Roman"/>
          <w:sz w:val="24"/>
          <w:szCs w:val="24"/>
        </w:rPr>
        <w:t xml:space="preserve"> članka 20. </w:t>
      </w:r>
      <w:r w:rsidR="00925FC7" w:rsidRPr="00CB35B0">
        <w:rPr>
          <w:rFonts w:ascii="Times New Roman" w:hAnsi="Times New Roman" w:cs="Times New Roman"/>
          <w:sz w:val="24"/>
          <w:szCs w:val="24"/>
        </w:rPr>
        <w:t xml:space="preserve">i članka 21. </w:t>
      </w:r>
      <w:r w:rsidRPr="00CB35B0">
        <w:rPr>
          <w:rFonts w:ascii="Times New Roman" w:hAnsi="Times New Roman" w:cs="Times New Roman"/>
          <w:sz w:val="24"/>
          <w:szCs w:val="24"/>
        </w:rPr>
        <w:t xml:space="preserve">Zakona u situaciji kada se radi o poslovnom odnosu </w:t>
      </w:r>
      <w:r w:rsidR="00E647C4" w:rsidRPr="00CB35B0">
        <w:rPr>
          <w:rFonts w:ascii="Times New Roman" w:hAnsi="Times New Roman" w:cs="Times New Roman"/>
          <w:sz w:val="24"/>
          <w:szCs w:val="24"/>
        </w:rPr>
        <w:t xml:space="preserve">HBOR-a s </w:t>
      </w:r>
      <w:r w:rsidR="00925FC7" w:rsidRPr="00CB35B0">
        <w:rPr>
          <w:rFonts w:ascii="Times New Roman" w:hAnsi="Times New Roman" w:cs="Times New Roman"/>
          <w:sz w:val="24"/>
          <w:szCs w:val="24"/>
        </w:rPr>
        <w:t>poslovn</w:t>
      </w:r>
      <w:r w:rsidR="00E647C4" w:rsidRPr="00CB35B0">
        <w:rPr>
          <w:rFonts w:ascii="Times New Roman" w:hAnsi="Times New Roman" w:cs="Times New Roman"/>
          <w:sz w:val="24"/>
          <w:szCs w:val="24"/>
        </w:rPr>
        <w:t>im</w:t>
      </w:r>
      <w:r w:rsidR="00925FC7" w:rsidRPr="00CB35B0">
        <w:rPr>
          <w:rFonts w:ascii="Times New Roman" w:hAnsi="Times New Roman" w:cs="Times New Roman"/>
          <w:sz w:val="24"/>
          <w:szCs w:val="24"/>
        </w:rPr>
        <w:t xml:space="preserve"> subjekt</w:t>
      </w:r>
      <w:r w:rsidR="00E647C4" w:rsidRPr="00CB35B0">
        <w:rPr>
          <w:rFonts w:ascii="Times New Roman" w:hAnsi="Times New Roman" w:cs="Times New Roman"/>
          <w:sz w:val="24"/>
          <w:szCs w:val="24"/>
        </w:rPr>
        <w:t>om</w:t>
      </w:r>
      <w:r w:rsidR="00925FC7" w:rsidRPr="00CB35B0">
        <w:rPr>
          <w:rFonts w:ascii="Times New Roman" w:hAnsi="Times New Roman" w:cs="Times New Roman"/>
          <w:sz w:val="24"/>
          <w:szCs w:val="24"/>
        </w:rPr>
        <w:t xml:space="preserve"> u vlasništvu obveznika i člana njegove obitelji, odnosno kada nastaju izravni poslovni odnosi.</w:t>
      </w:r>
    </w:p>
    <w:p w14:paraId="42121D5C" w14:textId="641F010B" w:rsidR="00925FC7" w:rsidRPr="00CB35B0" w:rsidRDefault="00925FC7" w:rsidP="00536C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43118" w14:textId="15DF4A07" w:rsidR="00925FC7" w:rsidRPr="00CB35B0" w:rsidRDefault="00925FC7" w:rsidP="00925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B35B0">
        <w:rPr>
          <w:rFonts w:ascii="Times New Roman" w:hAnsi="Times New Roman" w:cs="Times New Roman"/>
          <w:sz w:val="24"/>
          <w:szCs w:val="24"/>
        </w:rPr>
        <w:t xml:space="preserve">Međutim, ističe kako dvojba postoji vezano za nastanak neizravnih poslovnih odnosa, s obzirom da HBOR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odobrava kredite i druge plasmane, zaključuje ugovore o osiguranju i reosiguranju te obavlja i sve druge financijske poslove u svrhu provedbe svojih djelatnosti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izravno, ali i neizravno 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putem banaka i drugih pravnih osoba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(npr. </w:t>
      </w:r>
      <w:r w:rsidR="00454B68" w:rsidRPr="00CB35B0">
        <w:rPr>
          <w:rFonts w:ascii="Times New Roman" w:hAnsi="Times New Roman" w:cs="Times New Roman"/>
          <w:sz w:val="24"/>
          <w:szCs w:val="24"/>
          <w:lang w:val="en-US" w:bidi="en-US"/>
        </w:rPr>
        <w:t xml:space="preserve">leasing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društva).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dopisu se obrazlaže da se neizravno kreditiranje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provodi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dva načina, i to modelom 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sklapanja ugovora o kreditu s poslovnim bankama za točno određene krajnje korisnike kredita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te modelom u kojem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HBOR i financijski posrednik (poslovna banka ili </w:t>
      </w:r>
      <w:r w:rsidRPr="00CB35B0">
        <w:rPr>
          <w:rFonts w:ascii="Times New Roman" w:hAnsi="Times New Roman" w:cs="Times New Roman"/>
          <w:sz w:val="24"/>
          <w:szCs w:val="24"/>
          <w:lang w:val="en-US" w:bidi="en-US"/>
        </w:rPr>
        <w:t xml:space="preserve">leasing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društvo) sklapaju s HBOR-om okvirni ugovor o kreditu.</w:t>
      </w:r>
    </w:p>
    <w:p w14:paraId="1437530E" w14:textId="71E6165E" w:rsidR="00925FC7" w:rsidRPr="00CB35B0" w:rsidRDefault="00925FC7" w:rsidP="00925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E6918D5" w14:textId="36D2BC19" w:rsidR="00925FC7" w:rsidRPr="00CB35B0" w:rsidRDefault="00925FC7" w:rsidP="00925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se da u prvome modelu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 primitku konkretnog zahtjeva za kredit koji mu je uputila poslovna banka, </w:t>
      </w:r>
      <w:r w:rsidR="0014231F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HBOR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donosi odluku kojom poslovnoj banci odobrava kredit za točn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određenog krajnjeg korisnika te da potom HBOR,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kao vjerovnik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izravno sklapa ugovor o kreditu s poslovnom bankom kao korisnikom kredita HBOR-a (dužnikom). 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Istim su 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ugovorom o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kreditu propisani uvjeti koji, između ostaloga, sadrže i informacije o iznosu kredita i krajnjem korisniku, odnosno osobi 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s kojom će poslovna banka sklopiti d</w:t>
      </w:r>
      <w:r w:rsidR="0014231F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rugi 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poseban ugovor o kreditu te je p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oslovna banka u tom odnosu vjerovnik </w:t>
      </w:r>
      <w:r w:rsidR="0014231F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koji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samostalno snosi rizik naplate kredita </w:t>
      </w:r>
      <w:r w:rsidR="0014231F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odobrenog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dužniku, odnosno 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HBOR nema zaključen poslovni odnos s krajnjim korisnikom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(klijentom poslovne banke). Iznosi se da </w:t>
      </w:r>
      <w:r w:rsidR="002E0F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se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ovom modelu ugovor o kreditu između HBOR-a i poslovne banke poziva na Opće kriterije prihvatljivosti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čiji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sastavni dio </w:t>
      </w:r>
      <w:bookmarkStart w:id="0" w:name="bookmark12"/>
      <w:bookmarkStart w:id="1" w:name="bookmark13"/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</w:t>
      </w:r>
      <w:r w:rsidR="00B31543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navedeno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Ograničenje</w:t>
      </w:r>
      <w:r w:rsidR="00B31543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kreditiranja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13223050" w14:textId="77777777" w:rsidR="00925FC7" w:rsidRPr="00CB35B0" w:rsidRDefault="00925FC7" w:rsidP="00925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FF49688" w14:textId="5297EC4B" w:rsidR="00B31543" w:rsidRPr="00CB35B0" w:rsidRDefault="00925FC7" w:rsidP="00D338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drugi </w:t>
      </w:r>
      <w:r w:rsidR="00DD27FF">
        <w:rPr>
          <w:rFonts w:ascii="Times New Roman" w:hAnsi="Times New Roman" w:cs="Times New Roman"/>
          <w:sz w:val="24"/>
          <w:szCs w:val="24"/>
          <w:lang w:eastAsia="hr-HR" w:bidi="hr-HR"/>
        </w:rPr>
        <w:t>m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odel se iznosi da je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</w:t>
      </w:r>
      <w:bookmarkEnd w:id="0"/>
      <w:bookmarkEnd w:id="1"/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okvirnom ugovoru o kreditu između HBOR-a i f</w:t>
      </w:r>
      <w:r w:rsidR="00B31543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inancijskog posrednika sadržan 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okvirni iznos kredita koji HBOR daje financijskom posredniku za kreditiranje projekata za više krajnjih korisnika kredita, ali koji 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lastRenderedPageBreak/>
        <w:t xml:space="preserve">ne sadrži informacije o krajnjim korisnicima s kojima će financijski posrednik zaključiti poslovne odnose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(plasirati sredstva koja je temeljem okvirnog ugovora dobio od HBOR-a). U ovom modelu financijski posrednik 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naknadno obavještava HBOR o krajnjim korisnicima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s kojima je zaključio poslo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vne odnose (ugovore o kreditu) te je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ovom modelu Ograničenje </w:t>
      </w:r>
      <w:r w:rsidR="00B31543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kreditiranja </w:t>
      </w:r>
      <w:r w:rsidR="00454B68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sastavni dio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okvirnog ugovora o kreditu</w:t>
      </w:r>
      <w:r w:rsidR="002E0F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podnositeljica napominje </w:t>
      </w:r>
      <w:r w:rsidR="00CF3AA9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da</w:t>
      </w:r>
      <w:r w:rsidR="00B31543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</w:t>
      </w:r>
      <w:r w:rsidR="002E0F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31543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u ovom slučaju ne postoji</w:t>
      </w:r>
      <w:r w:rsidR="00454B68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poslo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vni odnos s krajnjim korisnikom. </w:t>
      </w:r>
    </w:p>
    <w:p w14:paraId="674C7576" w14:textId="77777777" w:rsidR="00B31543" w:rsidRPr="00CB35B0" w:rsidRDefault="00B31543" w:rsidP="00D338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</w:p>
    <w:p w14:paraId="07314321" w14:textId="77777777" w:rsidR="00875DA9" w:rsidRPr="00CB35B0" w:rsidRDefault="005061F9" w:rsidP="00875D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CB35B0">
        <w:rPr>
          <w:rFonts w:ascii="Times New Roman" w:hAnsi="Times New Roman" w:cs="Times New Roman"/>
          <w:sz w:val="24"/>
          <w:szCs w:val="24"/>
        </w:rPr>
        <w:t>Podnositelj</w:t>
      </w:r>
      <w:r w:rsidR="00D338A5" w:rsidRPr="00CB35B0">
        <w:rPr>
          <w:rFonts w:ascii="Times New Roman" w:hAnsi="Times New Roman" w:cs="Times New Roman"/>
          <w:sz w:val="24"/>
          <w:szCs w:val="24"/>
        </w:rPr>
        <w:t>ica</w:t>
      </w:r>
      <w:r w:rsidRPr="00CB35B0">
        <w:rPr>
          <w:rFonts w:ascii="Times New Roman" w:hAnsi="Times New Roman" w:cs="Times New Roman"/>
          <w:sz w:val="24"/>
          <w:szCs w:val="24"/>
        </w:rPr>
        <w:t xml:space="preserve"> traži mišljenje Povjerenstva </w:t>
      </w:r>
      <w:r w:rsidR="00925FC7" w:rsidRPr="00CB35B0">
        <w:rPr>
          <w:rFonts w:ascii="Times New Roman" w:hAnsi="Times New Roman" w:cs="Times New Roman"/>
          <w:sz w:val="24"/>
          <w:szCs w:val="24"/>
        </w:rPr>
        <w:t xml:space="preserve">primjenjuju li se u ovoj situaciji odredbe članka 20. i članka 21. ZSSI/21-a, odnosno </w:t>
      </w:r>
      <w:r w:rsidR="00D338A5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treba li se Ograničenje </w:t>
      </w:r>
      <w:r w:rsidR="00B31543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kreditiranja </w:t>
      </w:r>
      <w:r w:rsidR="00D338A5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koje će HBOR donijeti temeljem novog Zakona primijeniti i na poslovne odnose poslovnih banaka i njihovih klijenata te s time u vezi odnosi li se odredba o </w:t>
      </w:r>
      <w:proofErr w:type="spellStart"/>
      <w:r w:rsidR="00D338A5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ništetnosti</w:t>
      </w:r>
      <w:proofErr w:type="spellEnd"/>
      <w:r w:rsidR="00D338A5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pravnog posla </w:t>
      </w:r>
      <w:r w:rsidR="00B31543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propisana navedenim zakonskim odredbama i </w:t>
      </w:r>
      <w:r w:rsidR="00D338A5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na ugovore između poslovnih banaka i njihovih klijenata. </w:t>
      </w:r>
    </w:p>
    <w:p w14:paraId="0C1D52E4" w14:textId="77777777" w:rsidR="00875DA9" w:rsidRPr="00CB35B0" w:rsidRDefault="00875DA9" w:rsidP="00875D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</w:p>
    <w:p w14:paraId="7B659C9F" w14:textId="590291EB" w:rsidR="00CF3AA9" w:rsidRPr="00CB35B0" w:rsidRDefault="00CF3AA9" w:rsidP="00875D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Zahtjevu </w:t>
      </w:r>
      <w:r w:rsidR="007D0A5A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su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priložen</w:t>
      </w:r>
      <w:r w:rsidR="007D0A5A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i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Ograničenje kreditiranje poslovnih subjekata u kojima udjele u vlasništvu imaju dužnosnici </w:t>
      </w:r>
      <w:r w:rsidR="00875DA9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koji u HBOR-u obnašaju dužnost te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članovi njihovih obitelji</w:t>
      </w:r>
      <w:r w:rsidR="00875DA9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,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koj</w:t>
      </w:r>
      <w:r w:rsidR="00875DA9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e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se odnosi na zabran</w:t>
      </w:r>
      <w:r w:rsidR="00875DA9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e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i </w:t>
      </w:r>
      <w:r w:rsidR="00875DA9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ograničenja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n</w:t>
      </w:r>
      <w:r w:rsidR="00875DA9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a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stanka poslovnih odnosa HBOR-a s poslovnim subjektima u kojima </w:t>
      </w:r>
      <w:r w:rsidR="00875DA9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navedeni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imaju 0,5% ili više udjela u vlasništvu u smislu odredbi </w:t>
      </w:r>
      <w:r w:rsidRPr="00CB35B0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novine“, broj 26/11., 12/12., 126/12. i 57/15.), </w:t>
      </w:r>
      <w:r w:rsidR="00875DA9" w:rsidRPr="00CB35B0">
        <w:rPr>
          <w:rFonts w:ascii="Times New Roman" w:hAnsi="Times New Roman" w:cs="Times New Roman"/>
          <w:sz w:val="24"/>
          <w:szCs w:val="24"/>
        </w:rPr>
        <w:t xml:space="preserve">pri čemu se navodi da se </w:t>
      </w:r>
      <w:r w:rsidR="00875DA9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Ograničenje kreditiranje </w:t>
      </w:r>
      <w:r w:rsidR="007D0A5A" w:rsidRPr="00CB35B0">
        <w:rPr>
          <w:rFonts w:ascii="Times New Roman" w:hAnsi="Times New Roman" w:cs="Times New Roman"/>
          <w:sz w:val="24"/>
          <w:szCs w:val="24"/>
        </w:rPr>
        <w:t xml:space="preserve">smatra sastavnim dijelom programa kreditiranja HBOR-a, </w:t>
      </w:r>
      <w:r w:rsidR="00875DA9" w:rsidRPr="00CB35B0">
        <w:rPr>
          <w:rFonts w:ascii="Times New Roman" w:hAnsi="Times New Roman" w:cs="Times New Roman"/>
          <w:sz w:val="24"/>
          <w:szCs w:val="24"/>
        </w:rPr>
        <w:t xml:space="preserve">Opći kriteriji prihvatljivosti HBOR-a koji pod točkom 3.2. sadrži Ograničenje financiranja poslovnih subjekata u kojima udjele u </w:t>
      </w:r>
      <w:r w:rsidR="00875DA9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vlasništvu imaju dužnosnici i članovi njihovih obitelji, </w:t>
      </w:r>
      <w:r w:rsidR="00CB35B0"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Programi kreditiranja HBOR, te Nacrt Ograničenja kreditiranje poslovnih subjekata u kojima udjele u vlasništvu imaju obveznici ZSSI/21-a i članovi njihovih obitelji, usklađen sa odredbama istog Zakona. </w:t>
      </w:r>
    </w:p>
    <w:p w14:paraId="60A8C69E" w14:textId="77777777" w:rsidR="0014231F" w:rsidRPr="00CB35B0" w:rsidRDefault="0014231F" w:rsidP="00D338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AECF34" w14:textId="57629C72" w:rsidR="00D338A5" w:rsidRPr="002E0FB2" w:rsidRDefault="00D338A5" w:rsidP="00D338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E0FB2">
        <w:rPr>
          <w:rFonts w:ascii="Times New Roman" w:hAnsi="Times New Roman" w:cs="Times New Roman"/>
          <w:sz w:val="24"/>
          <w:szCs w:val="24"/>
        </w:rPr>
        <w:t xml:space="preserve">Podnositeljica također traži mišljenje Povjerenstva smiju li predsjednik/član Uprave HBOR-a uz plaću primiti sljedeće naknade: </w:t>
      </w:r>
      <w:r w:rsidRPr="002E0F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jubilarnu nagradu, koristiti automobil 24 sata dnevno, što uključuje korištenje službenog automobila i u privatne svrhe, za što se obračunava plaća u naravi (obračunavaju se i plaćaju svi doprinosi koji se odnose na plaću), koristiti parkirno mjesto 24 sata dnevno, za koje se također obračunavaju i plaćaju svi doprinosi koji se odnose na plaću, poklon bon (dar u naravi) jednom godišnje, plaćene edukacije, ako su povezane s obnašanjem dužnosti, a čija svrha nije stjecanje određenih certifikata/potvrda koje bi bile eventualna pretpostavka za obavljanje određenih poslova u HBOR-u, varijabilni (poticajni) dio plaće koji se ostvaruje po osnovi ostvarenih rezultata rada obveznika i/ili tijela javne vlasti u kojem obavlja dužnost (koji je sastavni dio plaće), stalni dodatak na plaću (nenamjenski dodatak na plaću), prigodnu isplatu nagrade u novcu ili nekom drugom obliku, novčanu isplatu (pomoć) zbog invalidnosti djeteta/supružnika, u nabavci medicinskih </w:t>
      </w:r>
      <w:r w:rsidRPr="002E0FB2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pomagala, u participaciji lijekova u inozemstvu, u participaciji kod povećanih troškova medicinskih pregleda, u participaciji kod povećanih troškova terapije/rehabilitacije, kod povećanih troškova bolničkog liječenja za obveznika i/ili člana njegove obitelji, novčanu isplatu (pomoć) u otklanjanju posljedica elementarne nepogode, pravo na stipendiju djeci, ako je član Uprave samohrani roditelj/udovac i pravo na stipendiju djeci, ako se radi o djetetu preminulog radnika (obveznika), te naknadu plaće za vrijeme bolovanja u povoljnijem iznosu od zakonskog minimuma.</w:t>
      </w:r>
    </w:p>
    <w:p w14:paraId="139CFE39" w14:textId="3E0C927E" w:rsidR="00D338A5" w:rsidRPr="002E0FB2" w:rsidRDefault="00D338A5" w:rsidP="00D338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94FBE1A" w14:textId="51C92CCD" w:rsidR="00D338A5" w:rsidRPr="00CB35B0" w:rsidRDefault="00D338A5" w:rsidP="00D338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Zaključno se napominje da navedena prava nisu specifična samo za članove Uprave HBOR-a, već </w:t>
      </w:r>
      <w:r w:rsidR="004D2B4E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 pod određenim uvjetima predviđena i za druge pojedine skupine radnika ili sve radnike HBOR-a. </w:t>
      </w:r>
    </w:p>
    <w:p w14:paraId="3B4EAD45" w14:textId="77777777" w:rsidR="00D338A5" w:rsidRPr="00CB35B0" w:rsidRDefault="00D338A5" w:rsidP="00D338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230AF" w14:textId="3D5BBDB0" w:rsidR="00021F5A" w:rsidRPr="00CB35B0" w:rsidRDefault="00021F5A" w:rsidP="00021F5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B35B0">
        <w:rPr>
          <w:rFonts w:ascii="Times New Roman" w:hAnsi="Times New Roman" w:cs="Times New Roman"/>
          <w:color w:val="auto"/>
        </w:rPr>
        <w:t xml:space="preserve">Člankom 8. stavcima 3. i 4. ZSSI/21-a propisano je da </w:t>
      </w:r>
      <w:r w:rsidRPr="00CB35B0">
        <w:rPr>
          <w:rFonts w:ascii="Times New Roman" w:hAnsi="Times New Roman" w:cs="Times New Roman"/>
          <w:color w:val="auto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CB35B0">
        <w:rPr>
          <w:rFonts w:ascii="Times New Roman" w:hAnsi="Times New Roman" w:cs="Times New Roman"/>
          <w:color w:val="auto"/>
        </w:rPr>
        <w:t xml:space="preserve">koje je potom dužno </w:t>
      </w:r>
      <w:r w:rsidRPr="00CB35B0">
        <w:rPr>
          <w:rFonts w:ascii="Times New Roman" w:hAnsi="Times New Roman" w:cs="Times New Roman"/>
          <w:color w:val="auto"/>
          <w:shd w:val="clear" w:color="auto" w:fill="FFFFFF"/>
        </w:rPr>
        <w:t xml:space="preserve">najkasnije u roku od 15 dana od dana primitka zahtjeva obveznika dati obrazloženo mišljenje. </w:t>
      </w:r>
    </w:p>
    <w:p w14:paraId="0292690B" w14:textId="77777777" w:rsidR="00021F5A" w:rsidRPr="00CB35B0" w:rsidRDefault="00021F5A" w:rsidP="00021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D478B4" w14:textId="77777777" w:rsidR="00021F5A" w:rsidRPr="00CB35B0" w:rsidRDefault="00021F5A" w:rsidP="00021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B0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Pr="00CB3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tumačenje odredbe ZSSI/21-a, stoga </w:t>
      </w:r>
      <w:r w:rsidRPr="00CB35B0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70F8F5D9" w14:textId="77777777" w:rsidR="00021F5A" w:rsidRPr="00CB35B0" w:rsidRDefault="00021F5A" w:rsidP="00021F5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795E3A1D" w14:textId="77777777" w:rsidR="00B42166" w:rsidRDefault="00021F5A" w:rsidP="00B4216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B35B0">
        <w:rPr>
          <w:rFonts w:ascii="Times New Roman" w:hAnsi="Times New Roman" w:cs="Times New Roman"/>
          <w:color w:val="auto"/>
        </w:rPr>
        <w:t>Člankom 3. stavkom 1.  podstavkom 41</w:t>
      </w:r>
      <w:r w:rsidR="00EE0112" w:rsidRPr="00CB35B0">
        <w:rPr>
          <w:rFonts w:ascii="Times New Roman" w:hAnsi="Times New Roman" w:cs="Times New Roman"/>
          <w:color w:val="auto"/>
        </w:rPr>
        <w:t xml:space="preserve">. ZSSI/21-a propisano je </w:t>
      </w:r>
      <w:r w:rsidRPr="00CB35B0">
        <w:rPr>
          <w:rFonts w:ascii="Times New Roman" w:hAnsi="Times New Roman" w:cs="Times New Roman"/>
          <w:color w:val="auto"/>
        </w:rPr>
        <w:t xml:space="preserve">da su predsjednik i članovi Uprave HBOR-a obveznici u smislu odredbi navedenog Zakona. </w:t>
      </w:r>
    </w:p>
    <w:p w14:paraId="7103BE61" w14:textId="77777777" w:rsidR="00B42166" w:rsidRDefault="00B42166" w:rsidP="00B4216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79B03371" w14:textId="0AFB9805" w:rsidR="006A3214" w:rsidRPr="00EC4925" w:rsidRDefault="006A3214" w:rsidP="00B4216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C4925">
        <w:rPr>
          <w:rFonts w:ascii="Times New Roman" w:hAnsi="Times New Roman" w:cs="Times New Roman"/>
          <w:shd w:val="clear" w:color="auto" w:fill="FFFFFF"/>
        </w:rPr>
        <w:t xml:space="preserve">Člankom 5. stavkom 1. točkom 2. ZSSI/21-a propisano je da je </w:t>
      </w:r>
      <w:r w:rsidRPr="00EC4925">
        <w:rPr>
          <w:rStyle w:val="kurziv"/>
          <w:rFonts w:ascii="Times New Roman" w:hAnsi="Times New Roman" w:cs="Times New Roman"/>
          <w:iCs/>
          <w:bdr w:val="none" w:sz="0" w:space="0" w:color="auto" w:frame="1"/>
        </w:rPr>
        <w:t>plaća obveznika</w:t>
      </w:r>
      <w:r w:rsidRPr="00EC4925">
        <w:rPr>
          <w:rFonts w:ascii="Times New Roman" w:hAnsi="Times New Roman" w:cs="Times New Roman"/>
          <w:shd w:val="clear" w:color="auto" w:fill="FFFFFF"/>
        </w:rPr>
        <w:t xml:space="preserve"> svaki novčani primitak za obnašanje javne dužnosti, osim naknade putnih i drugih troškova za obnašanje javne dužnosti. </w:t>
      </w:r>
      <w:r w:rsidRPr="00EC4925">
        <w:rPr>
          <w:rFonts w:ascii="Times New Roman" w:hAnsi="Times New Roman" w:cs="Times New Roman"/>
        </w:rPr>
        <w:t xml:space="preserve">Člankom 7. točkom d) ZSSI/21-a propisano je da je obveznicima zabranjeno </w:t>
      </w:r>
      <w:r w:rsidRPr="00EC4925">
        <w:rPr>
          <w:rFonts w:ascii="Times New Roman" w:hAnsi="Times New Roman" w:cs="Times New Roman"/>
          <w:shd w:val="clear" w:color="auto" w:fill="FFFFFF"/>
        </w:rPr>
        <w:t>primiti dodatnu naknadu za poslove obnašanja javnih dužnosti.</w:t>
      </w:r>
    </w:p>
    <w:p w14:paraId="1CB8AA3D" w14:textId="77777777" w:rsidR="00CF3AA9" w:rsidRPr="00CB35B0" w:rsidRDefault="00CF3AA9" w:rsidP="00021F5A">
      <w:pPr>
        <w:pStyle w:val="Default"/>
        <w:spacing w:line="276" w:lineRule="auto"/>
        <w:ind w:firstLine="708"/>
        <w:jc w:val="both"/>
        <w:rPr>
          <w:rStyle w:val="kurziv"/>
          <w:rFonts w:ascii="Times New Roman" w:hAnsi="Times New Roman" w:cs="Times New Roman"/>
          <w:iCs/>
          <w:color w:val="auto"/>
          <w:bdr w:val="none" w:sz="0" w:space="0" w:color="auto" w:frame="1"/>
          <w:shd w:val="clear" w:color="auto" w:fill="FFFFFF"/>
        </w:rPr>
      </w:pPr>
    </w:p>
    <w:p w14:paraId="7B3B6CD4" w14:textId="77777777" w:rsidR="00CB35B0" w:rsidRPr="00CB35B0" w:rsidRDefault="00D90F9F" w:rsidP="00CB35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B35B0">
        <w:rPr>
          <w:rStyle w:val="kurziv"/>
          <w:rFonts w:ascii="Times New Roman" w:hAnsi="Times New Roman" w:cs="Times New Roman"/>
          <w:iCs/>
          <w:color w:val="auto"/>
          <w:bdr w:val="none" w:sz="0" w:space="0" w:color="auto" w:frame="1"/>
          <w:shd w:val="clear" w:color="auto" w:fill="FFFFFF"/>
        </w:rPr>
        <w:t>Sukladno članku 5. stavku 1. t</w:t>
      </w:r>
      <w:r w:rsidR="00CB35B0" w:rsidRPr="00CB35B0">
        <w:rPr>
          <w:rStyle w:val="kurziv"/>
          <w:rFonts w:ascii="Times New Roman" w:hAnsi="Times New Roman" w:cs="Times New Roman"/>
          <w:iCs/>
          <w:color w:val="auto"/>
          <w:bdr w:val="none" w:sz="0" w:space="0" w:color="auto" w:frame="1"/>
          <w:shd w:val="clear" w:color="auto" w:fill="FFFFFF"/>
        </w:rPr>
        <w:t>o</w:t>
      </w:r>
      <w:r w:rsidRPr="00CB35B0">
        <w:rPr>
          <w:rStyle w:val="kurziv"/>
          <w:rFonts w:ascii="Times New Roman" w:hAnsi="Times New Roman" w:cs="Times New Roman"/>
          <w:iCs/>
          <w:color w:val="auto"/>
          <w:bdr w:val="none" w:sz="0" w:space="0" w:color="auto" w:frame="1"/>
          <w:shd w:val="clear" w:color="auto" w:fill="FFFFFF"/>
        </w:rPr>
        <w:t>čci 4. ZSSI/21-a poslovni odnos </w:t>
      </w:r>
      <w:r w:rsidRPr="00CB35B0">
        <w:rPr>
          <w:rFonts w:ascii="Times New Roman" w:hAnsi="Times New Roman" w:cs="Times New Roman"/>
          <w:color w:val="auto"/>
          <w:shd w:val="clear" w:color="auto" w:fill="FFFFFF"/>
        </w:rPr>
        <w:t xml:space="preserve">odnosi se na ugovore o javnoj nabavi, kupoprodaju, zakup, najam, državne potpore i druge oblike izravnog stjecanja sredstava od tijela javne vlasti, na koncesije, koncesijska odobrenja i ugovore javno-privatnog partnerstva, osim državnih potpora u slučaju elementarnih nepogoda. </w:t>
      </w:r>
    </w:p>
    <w:p w14:paraId="14694FC4" w14:textId="77777777" w:rsidR="00CB35B0" w:rsidRPr="00CB35B0" w:rsidRDefault="00CB35B0" w:rsidP="00CB35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2B1DA99E" w14:textId="3B02A201" w:rsidR="00CB35B0" w:rsidRPr="00CB35B0" w:rsidRDefault="00CB35B0" w:rsidP="00CB35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CB35B0">
        <w:rPr>
          <w:rFonts w:ascii="Times New Roman" w:hAnsi="Times New Roman" w:cs="Times New Roman"/>
          <w:shd w:val="clear" w:color="auto" w:fill="FFFFFF"/>
        </w:rPr>
        <w:t>Člankom 20. stavkom 1. ZSSI/21-a propisano je da p</w:t>
      </w:r>
      <w:r w:rsidRPr="00CB35B0">
        <w:rPr>
          <w:rFonts w:ascii="Times New Roman" w:hAnsi="Times New Roman" w:cs="Times New Roman"/>
          <w:color w:val="231F20"/>
          <w:shd w:val="clear" w:color="auto" w:fill="FFFFFF"/>
        </w:rPr>
        <w:t xml:space="preserve">oslovni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CB35B0">
        <w:rPr>
          <w:rFonts w:ascii="Times New Roman" w:hAnsi="Times New Roman" w:cs="Times New Roman"/>
          <w:color w:val="231F20"/>
          <w:shd w:val="clear" w:color="auto" w:fill="FFFFFF"/>
        </w:rPr>
        <w:t>podisporučitelj</w:t>
      </w:r>
      <w:proofErr w:type="spellEnd"/>
      <w:r w:rsidRPr="00CB35B0">
        <w:rPr>
          <w:rFonts w:ascii="Times New Roman" w:hAnsi="Times New Roman" w:cs="Times New Roman"/>
          <w:color w:val="231F20"/>
          <w:shd w:val="clear" w:color="auto" w:fill="FFFFFF"/>
        </w:rPr>
        <w:t xml:space="preserve"> u tom poslovnom odnosu. </w:t>
      </w:r>
    </w:p>
    <w:p w14:paraId="6F0DDCD2" w14:textId="364AE6BF" w:rsidR="00CB35B0" w:rsidRPr="00CB35B0" w:rsidRDefault="00CB35B0" w:rsidP="00CB35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B35B0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</w:p>
    <w:p w14:paraId="3E0FA75A" w14:textId="79B668E9" w:rsidR="00CB35B0" w:rsidRDefault="00CB35B0" w:rsidP="00CB3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B35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Člankom 21. stavkom 1. ZSSI/21-a propisano je da obveznik dužan, k</w:t>
      </w:r>
      <w:r w:rsidRPr="00CB35B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ada tijelo u kojem obveznik obnaša javnu dužnost stupa u poslovni odnos s poslovnim subjektom u kojem član obitelji obveznika ima 5 % ili više udjela u vlasništvu, o tome pravodobno obavijestiti Povjerenstvo. Prema odredbi stavka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2. </w:t>
      </w:r>
      <w:r w:rsidRPr="00CB35B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istog članka Zakona Povjerenstvo će u roku od 15 dana od dana zaprimanja obavijesti izraditi mišljenje zajedno s uputama o načinu postupanja obveznika i tijela u kojem obveznik obnaša javnu dužnost u cilju izbjegavanja sukoba interesa obveznika i osiguranja postupanja u skladu s ovim Zakonom.</w:t>
      </w:r>
    </w:p>
    <w:p w14:paraId="65E3B338" w14:textId="05B1DFE2" w:rsidR="00CB35B0" w:rsidRDefault="00CB35B0" w:rsidP="00CB3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517D404" w14:textId="38ADF76B" w:rsidR="002E0FB2" w:rsidRDefault="00CB35B0" w:rsidP="006A3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Povjerenstvo ponajprije ističe kako uvođenje odredbi </w:t>
      </w:r>
      <w:r w:rsidR="00315EB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ZSSI/21-a</w:t>
      </w:r>
      <w:r w:rsidR="0093758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koje se odnose na 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zabrane i ograničenja nastanka poslovnih odnosa HBOR-a s poslovnim subjektima 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u kojima udio u vlasništvu </w:t>
      </w:r>
      <w:r w:rsidR="00315EB3">
        <w:rPr>
          <w:rFonts w:ascii="Times New Roman" w:hAnsi="Times New Roman" w:cs="Times New Roman"/>
          <w:bCs/>
          <w:sz w:val="24"/>
          <w:szCs w:val="24"/>
          <w:lang w:eastAsia="hr-HR" w:bidi="hr-HR"/>
        </w:rPr>
        <w:t>od 5% ili više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imaju </w:t>
      </w:r>
      <w:r w:rsidRPr="00CB35B0">
        <w:rPr>
          <w:rFonts w:ascii="Times New Roman" w:hAnsi="Times New Roman" w:cs="Times New Roman"/>
          <w:sz w:val="24"/>
          <w:szCs w:val="24"/>
        </w:rPr>
        <w:t>predsjednik i članovi Uprave HBOR-a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r w:rsidR="006C5943">
        <w:rPr>
          <w:rFonts w:ascii="Times New Roman" w:hAnsi="Times New Roman" w:cs="Times New Roman"/>
          <w:bCs/>
          <w:sz w:val="24"/>
          <w:szCs w:val="24"/>
          <w:lang w:eastAsia="hr-HR" w:bidi="hr-HR"/>
        </w:rPr>
        <w:t>te članovi nj</w:t>
      </w:r>
      <w:r w:rsidR="00315EB3">
        <w:rPr>
          <w:rFonts w:ascii="Times New Roman" w:hAnsi="Times New Roman" w:cs="Times New Roman"/>
          <w:bCs/>
          <w:sz w:val="24"/>
          <w:szCs w:val="24"/>
          <w:lang w:eastAsia="hr-HR" w:bidi="hr-HR"/>
        </w:rPr>
        <w:t>ihovih</w:t>
      </w:r>
      <w:r w:rsidR="006C5943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obitelji</w:t>
      </w:r>
      <w:r w:rsidR="0006161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r w:rsidR="00315EB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opće akte HBOR-a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2E0F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svakako </w:t>
      </w:r>
      <w:r w:rsidR="00315EB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doprinosi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smanj</w:t>
      </w:r>
      <w:r w:rsidR="00315EB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enju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6C59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rizik</w:t>
      </w:r>
      <w:r w:rsidR="00315EB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6C59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 postupanja koje bi bilo suprotno odredbama navedenog Zakona</w:t>
      </w:r>
      <w:r w:rsidR="002E0F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iako i u ovom slučaju </w:t>
      </w:r>
      <w:r w:rsidR="002E0FB2" w:rsidRPr="00CB35B0">
        <w:rPr>
          <w:rFonts w:ascii="Times New Roman" w:hAnsi="Times New Roman" w:cs="Times New Roman"/>
          <w:sz w:val="24"/>
          <w:szCs w:val="24"/>
        </w:rPr>
        <w:t>predsjednik</w:t>
      </w:r>
      <w:r w:rsidR="002E0FB2">
        <w:rPr>
          <w:rFonts w:ascii="Times New Roman" w:hAnsi="Times New Roman" w:cs="Times New Roman"/>
          <w:sz w:val="24"/>
          <w:szCs w:val="24"/>
        </w:rPr>
        <w:t>a</w:t>
      </w:r>
      <w:r w:rsidR="002E0FB2" w:rsidRPr="00CB35B0">
        <w:rPr>
          <w:rFonts w:ascii="Times New Roman" w:hAnsi="Times New Roman" w:cs="Times New Roman"/>
          <w:sz w:val="24"/>
          <w:szCs w:val="24"/>
        </w:rPr>
        <w:t xml:space="preserve"> i članov</w:t>
      </w:r>
      <w:r w:rsidR="002E0FB2">
        <w:rPr>
          <w:rFonts w:ascii="Times New Roman" w:hAnsi="Times New Roman" w:cs="Times New Roman"/>
          <w:sz w:val="24"/>
          <w:szCs w:val="24"/>
        </w:rPr>
        <w:t>a</w:t>
      </w:r>
      <w:r w:rsidR="002E0FB2" w:rsidRPr="00CB35B0">
        <w:rPr>
          <w:rFonts w:ascii="Times New Roman" w:hAnsi="Times New Roman" w:cs="Times New Roman"/>
          <w:sz w:val="24"/>
          <w:szCs w:val="24"/>
        </w:rPr>
        <w:t xml:space="preserve"> Uprave HBOR-a</w:t>
      </w:r>
      <w:r w:rsidR="002E0FB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r w:rsidR="002E0F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obvezuju odredbe ZSSI/21-a</w:t>
      </w:r>
      <w:r w:rsidR="000616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bez obzira jesu li sadržane u </w:t>
      </w:r>
      <w:proofErr w:type="spellStart"/>
      <w:r w:rsidR="000616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podzakonskim</w:t>
      </w:r>
      <w:proofErr w:type="spellEnd"/>
      <w:r w:rsidR="000616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aktima. </w:t>
      </w:r>
    </w:p>
    <w:p w14:paraId="67AB1329" w14:textId="77777777" w:rsidR="006A3214" w:rsidRDefault="006A3214" w:rsidP="006A3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A6A1845" w14:textId="799CAD4B" w:rsidR="00315EB3" w:rsidRPr="006A3214" w:rsidRDefault="00061612" w:rsidP="006A3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</w:t>
      </w:r>
      <w:r w:rsidR="00315EB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dredbom</w:t>
      </w:r>
      <w:r w:rsidR="00315EB3" w:rsidRPr="00315EB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315EB3" w:rsidRPr="00315EB3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članka 5. stavka 1. točke 4. ZSSI/21-a</w:t>
      </w:r>
      <w:r w:rsidR="00315EB3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15EB3"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nije taksativno određeno što se sve smatra poslovnim odnosom</w:t>
      </w:r>
      <w:r w:rsid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ista </w:t>
      </w:r>
      <w:r w:rsidR="00315EB3" w:rsidRPr="00315EB3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sadrži formulaciju</w:t>
      </w:r>
      <w:r w:rsidR="00315EB3" w:rsidRPr="00315EB3">
        <w:rPr>
          <w:rFonts w:ascii="Times New Roman" w:hAnsi="Times New Roman" w:cs="Times New Roman"/>
          <w:sz w:val="24"/>
          <w:szCs w:val="24"/>
        </w:rPr>
        <w:t xml:space="preserve"> „i </w:t>
      </w:r>
      <w:r w:rsidR="00315EB3"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druge oblike izravnog stjecanja sredstava</w:t>
      </w:r>
      <w:r w:rsidR="00315EB3" w:rsidRPr="00315EB3">
        <w:rPr>
          <w:rFonts w:ascii="Times New Roman" w:hAnsi="Times New Roman" w:cs="Times New Roman"/>
          <w:sz w:val="24"/>
          <w:szCs w:val="24"/>
        </w:rPr>
        <w:t>“</w:t>
      </w:r>
      <w:r w:rsidR="00315E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315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</w:t>
      </w:r>
      <w:r w:rsidR="00AA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se na</w:t>
      </w:r>
      <w:r w:rsidR="00315EB3" w:rsidRPr="00315EB3">
        <w:rPr>
          <w:rFonts w:ascii="Times New Roman" w:hAnsi="Times New Roman" w:cs="Times New Roman"/>
          <w:sz w:val="24"/>
          <w:szCs w:val="24"/>
        </w:rPr>
        <w:t xml:space="preserve"> pravo korištenja stvari te imovinskih prava u vlasništvu tijela javne vlasti temeljem drug</w:t>
      </w:r>
      <w:r w:rsidR="00315EB3">
        <w:rPr>
          <w:rFonts w:ascii="Times New Roman" w:hAnsi="Times New Roman" w:cs="Times New Roman"/>
          <w:sz w:val="24"/>
          <w:szCs w:val="24"/>
        </w:rPr>
        <w:t>e vrste</w:t>
      </w:r>
      <w:r w:rsidR="00315EB3" w:rsidRPr="00315EB3">
        <w:rPr>
          <w:rFonts w:ascii="Times New Roman" w:hAnsi="Times New Roman" w:cs="Times New Roman"/>
          <w:sz w:val="24"/>
          <w:szCs w:val="24"/>
        </w:rPr>
        <w:t xml:space="preserve"> pravnog odnosa koji </w:t>
      </w:r>
      <w:r w:rsidR="00315EB3">
        <w:rPr>
          <w:rFonts w:ascii="Times New Roman" w:hAnsi="Times New Roman" w:cs="Times New Roman"/>
          <w:sz w:val="24"/>
          <w:szCs w:val="24"/>
        </w:rPr>
        <w:t>ujedno ne bi bili</w:t>
      </w:r>
      <w:r w:rsidR="00315EB3" w:rsidRPr="00315EB3">
        <w:rPr>
          <w:rFonts w:ascii="Times New Roman" w:hAnsi="Times New Roman" w:cs="Times New Roman"/>
          <w:sz w:val="24"/>
          <w:szCs w:val="24"/>
        </w:rPr>
        <w:t xml:space="preserve"> </w:t>
      </w:r>
      <w:r w:rsidR="00AA09EC">
        <w:rPr>
          <w:rFonts w:ascii="Times New Roman" w:hAnsi="Times New Roman" w:cs="Times New Roman"/>
          <w:sz w:val="24"/>
          <w:szCs w:val="24"/>
        </w:rPr>
        <w:t xml:space="preserve">u toj definiciji </w:t>
      </w:r>
      <w:r w:rsid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prethodno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konkretizirani </w:t>
      </w:r>
      <w:r w:rsid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odnosi </w:t>
      </w:r>
      <w:r w:rsidR="00315EB3" w:rsidRPr="00315EB3">
        <w:rPr>
          <w:rFonts w:ascii="Times New Roman" w:hAnsi="Times New Roman" w:cs="Times New Roman"/>
          <w:sz w:val="24"/>
          <w:szCs w:val="24"/>
        </w:rPr>
        <w:t>k</w:t>
      </w:r>
      <w:r w:rsidR="00315EB3"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upoprodaj</w:t>
      </w:r>
      <w:r w:rsid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315EB3"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, zakup</w:t>
      </w:r>
      <w:r w:rsid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15EB3"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, naj</w:t>
      </w:r>
      <w:r w:rsid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="00315EB3"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ili državn</w:t>
      </w:r>
      <w:r w:rsid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315EB3"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potpo</w:t>
      </w:r>
      <w:r w:rsid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r w:rsidR="00315EB3"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31FDCF" w14:textId="77777777" w:rsidR="00315EB3" w:rsidRPr="000D4924" w:rsidRDefault="00315EB3" w:rsidP="00315E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0FE2D9E0" w14:textId="2EF26EED" w:rsidR="00315EB3" w:rsidRPr="00315EB3" w:rsidRDefault="00315EB3" w:rsidP="00315E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Navedeno je propisano kako bi 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širom </w:t>
      </w:r>
      <w:r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zakonskom </w:t>
      </w:r>
      <w:r w:rsidR="00AA09EC">
        <w:rPr>
          <w:rFonts w:ascii="Times New Roman" w:hAnsi="Times New Roman" w:cs="Times New Roman"/>
          <w:sz w:val="24"/>
          <w:szCs w:val="24"/>
          <w:shd w:val="clear" w:color="auto" w:fill="FFFFFF"/>
        </w:rPr>
        <w:t>odredbom</w:t>
      </w:r>
      <w:r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bili obuhvaćeni različiti poslovni odnosi, imajući u vidu da koruptivni rizik postoji u svakoj situaciji u kojoj bi poslovni subjekt u vlasništvu obveznika ili članova njegove obitelji 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>po bilo kojoj osnovi</w:t>
      </w:r>
      <w:r w:rsidR="002C52EF"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5EB3">
        <w:rPr>
          <w:rFonts w:ascii="Times New Roman" w:hAnsi="Times New Roman" w:cs="Times New Roman"/>
          <w:sz w:val="24"/>
          <w:szCs w:val="24"/>
          <w:shd w:val="clear" w:color="auto" w:fill="FFFFFF"/>
        </w:rPr>
        <w:t>stjecao određena sredstva od tijela javne vlasti</w:t>
      </w:r>
      <w:r w:rsidR="00AA0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E8FEC81" w14:textId="14F1FD86" w:rsidR="00CB35B0" w:rsidRDefault="00CB35B0" w:rsidP="00CB3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A5EEC0C" w14:textId="479D52BA" w:rsidR="00CB35B0" w:rsidRPr="00A70E2E" w:rsidRDefault="00CB35B0" w:rsidP="00A70E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Međutim, </w:t>
      </w:r>
      <w:r w:rsidR="00A70E2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odnosu na dva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model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kreditiranja HBOR-a 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>koji se</w:t>
      </w:r>
      <w:r w:rsidR="00A70E2E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navode u zahtjevu za mišljenje, </w:t>
      </w:r>
      <w:r w:rsidR="00237CC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proizlazi kako </w:t>
      </w:r>
      <w:r w:rsidR="00A70E2E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u tim situacijama 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>ne bi došlo do nastanka poslovnog odnosa HBOR-a s poslovnim subjektom u vlasništvu obveznika ili člana njegove obitelji</w:t>
      </w:r>
      <w:r w:rsidR="002C52EF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, slijedom čega u kontekstu dopuštenosti </w:t>
      </w:r>
      <w:r w:rsidR="0006161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i pretpostavki </w:t>
      </w:r>
      <w:r w:rsidR="002C52EF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njihova nastanka </w:t>
      </w:r>
      <w:r w:rsidR="0006161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propisanih člancima 20. i 21. ZSSI/21-a </w:t>
      </w:r>
      <w:r w:rsidR="002C52EF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nije </w:t>
      </w:r>
      <w:r w:rsidR="0006161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od važnosti</w:t>
      </w:r>
      <w:r w:rsidR="002C52EF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tumačenje </w:t>
      </w:r>
      <w:r w:rsidR="0006161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i primjena </w:t>
      </w:r>
      <w:r w:rsidR="002C52EF">
        <w:rPr>
          <w:rFonts w:ascii="Times New Roman" w:hAnsi="Times New Roman" w:cs="Times New Roman"/>
          <w:bCs/>
          <w:sz w:val="24"/>
          <w:szCs w:val="24"/>
          <w:lang w:eastAsia="hr-HR" w:bidi="hr-HR"/>
        </w:rPr>
        <w:t>odredbe članka 5</w:t>
      </w:r>
      <w:r w:rsidR="002C52EF" w:rsidRPr="00315EB3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stavka 1. točke 4. </w:t>
      </w:r>
      <w:r w:rsidR="002C52EF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tog Zakona. </w:t>
      </w:r>
    </w:p>
    <w:p w14:paraId="72DD0153" w14:textId="148CE74D" w:rsidR="00237CC9" w:rsidRDefault="00237CC9" w:rsidP="00237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</w:p>
    <w:p w14:paraId="673540D3" w14:textId="1FB47E2C" w:rsidR="00237CC9" w:rsidRDefault="00237CC9" w:rsidP="00237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Naime, u prvom modelu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HBOR poslovnoj banci odobrava kredit za točno određenog krajnjeg korisnika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dok je u drugom modelu sklopljen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okvirn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ugovor o kreditu između HBOR-a i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poslovne banke ili druge financijske institucije </w:t>
      </w:r>
      <w:r w:rsidR="00720D76">
        <w:rPr>
          <w:rFonts w:ascii="Times New Roman" w:hAnsi="Times New Roman" w:cs="Times New Roman"/>
          <w:sz w:val="24"/>
          <w:szCs w:val="24"/>
          <w:lang w:eastAsia="hr-HR" w:bidi="hr-HR"/>
        </w:rPr>
        <w:t>(financijsk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>og</w:t>
      </w:r>
      <w:r w:rsidR="00720D7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posrednik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720D76">
        <w:rPr>
          <w:rFonts w:ascii="Times New Roman" w:hAnsi="Times New Roman" w:cs="Times New Roman"/>
          <w:sz w:val="24"/>
          <w:szCs w:val="24"/>
          <w:lang w:eastAsia="hr-HR" w:bidi="hr-HR"/>
        </w:rPr>
        <w:t>)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bez podataka </w:t>
      </w:r>
      <w:r w:rsidRPr="00CB35B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o krajnjim korisnicima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, </w:t>
      </w:r>
      <w:r w:rsidR="00A70E2E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nakon čega iste institucije 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naknadno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obavještava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>ju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HBOR s kime 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sklop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>ljeni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pojedinačn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ugovor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kreditu.</w:t>
      </w:r>
    </w:p>
    <w:p w14:paraId="2F9DFE03" w14:textId="26034AFF" w:rsidR="00237CC9" w:rsidRDefault="00237CC9" w:rsidP="00237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36D144F" w14:textId="113B5EE3" w:rsidR="00A70E2E" w:rsidRDefault="00237CC9" w:rsidP="00237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U 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navedena dva modela kreditiranja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vjerovnik je 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poslovna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banka, odnosno druga 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financijska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institucija 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>koji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samostalno snosi rizik naplate kredita, slijedom čega bi 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>poslovni subjekt u vlasništvu obveznika ili člana obitelji,</w:t>
      </w:r>
      <w:r w:rsidR="00A70E2E" w:rsidRPr="00A70E2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A70E2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krajnji korisnik kredita, stupao u poslovni odnos s poslovnom bankom ili drugom financijskom institucijom te ne bi nastao poslovni odnos između navedenog poslovnog subjekta i HBOR-a, već između HBOR-a i poslovne banke ili druge institucije. </w:t>
      </w:r>
    </w:p>
    <w:p w14:paraId="15EE3D58" w14:textId="77777777" w:rsidR="00A70E2E" w:rsidRDefault="00A70E2E" w:rsidP="00237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3CA6562" w14:textId="358B0E42" w:rsidR="00237CC9" w:rsidRDefault="00FA2364" w:rsidP="00237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>Stoga se</w:t>
      </w:r>
      <w:r w:rsidR="00237CC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na nastanak navedenih poslovnih odnosa </w:t>
      </w:r>
      <w:r w:rsidR="0006161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prema modelima HBOR-a </w:t>
      </w:r>
      <w:r w:rsidR="00237CC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ne primjenjuje 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odredba </w:t>
      </w:r>
      <w:r w:rsidR="00237CC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članka 20. ZSSI/21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>-</w:t>
      </w:r>
      <w:r w:rsidR="00237CC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a, 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kojom je propisana zabrana nastanka poslovnih odnosa između tijela javne vlasti u kojem obveznik obnaša javnu dužnost, u konkretnome slučaju HBOR-a i poslovnog subjekta u kojem </w:t>
      </w:r>
      <w:r w:rsidR="00A70E2E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obveznik 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ima 5% ili više udjela u vlasništvu (temeljnom kapitalu), </w:t>
      </w:r>
      <w:r w:rsidR="00A70E2E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kao 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>niti odredba članka 21. ZSSI/21-a, kojom je propisana dužnost obavještavanja Povjerenstva o nastanku poslovnog odnosa tijela javne vlasti u kojem obveznik obnaša dužnost i poslovnog subjekta u kojem</w:t>
      </w:r>
      <w:r w:rsidR="00EA456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član obitelji obveznika ima 5% ili više udjela u vlasništvu, </w:t>
      </w:r>
      <w:r w:rsidR="00A70E2E">
        <w:rPr>
          <w:rFonts w:ascii="Times New Roman" w:hAnsi="Times New Roman" w:cs="Times New Roman"/>
          <w:bCs/>
          <w:sz w:val="24"/>
          <w:szCs w:val="24"/>
          <w:lang w:eastAsia="hr-HR" w:bidi="hr-HR"/>
        </w:rPr>
        <w:t>nakon čega je Povjerenstvo dužno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izra</w:t>
      </w:r>
      <w:r w:rsidR="00A70E2E">
        <w:rPr>
          <w:rFonts w:ascii="Times New Roman" w:hAnsi="Times New Roman" w:cs="Times New Roman"/>
          <w:bCs/>
          <w:sz w:val="24"/>
          <w:szCs w:val="24"/>
          <w:lang w:eastAsia="hr-HR" w:bidi="hr-HR"/>
        </w:rPr>
        <w:t>diti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r w:rsidRPr="00CB35B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mišljenje zajedno s uputama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 načinu postupanja.</w:t>
      </w:r>
    </w:p>
    <w:p w14:paraId="38F4B4D4" w14:textId="6BB39099" w:rsidR="00EA4560" w:rsidRDefault="00EA4560" w:rsidP="00237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A44AABF" w14:textId="678AEF37" w:rsidR="00FA2364" w:rsidRPr="000D4924" w:rsidRDefault="00EA4560" w:rsidP="00237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Slijedom navedenog, nastanak predmetnih poslovnih odnosa poslovne banke sa poslovnim subjektima 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vlasništvu obveznika ili članova njegove obitelji nije suprotan odredbama ZSSI/21-a. </w:t>
      </w:r>
    </w:p>
    <w:p w14:paraId="7B9CC0A8" w14:textId="49439CEF" w:rsidR="00F3389B" w:rsidRDefault="00F3389B" w:rsidP="00F338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E853BE" w14:textId="3F928E6E" w:rsidR="00F3389B" w:rsidRDefault="00F3389B" w:rsidP="00F338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iako u navedenim modelima kreditiranja ne nastaje poslovni odnos s HBOR-om koji bi imao za posljedicu 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>primjenu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odredbi članaka 21. ili 21. ZSSI/21-a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time povezano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nastup pravnih  posljedica u slučaju postupanja suprotnog navedenim odredbama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(npr. </w:t>
      </w:r>
      <w:proofErr w:type="spellStart"/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>ništetnost</w:t>
      </w:r>
      <w:proofErr w:type="spellEnd"/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pravnog posla)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</w:t>
      </w:r>
      <w:r w:rsidR="00EA4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>ovim situacijama</w:t>
      </w:r>
      <w:r w:rsidR="00EA4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prepoznaje mogućnost utjecaja obveznikovih privatnih interesa na njegovu nepr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istranost u obnašanju dužnosti. </w:t>
      </w:r>
    </w:p>
    <w:p w14:paraId="4DF4BDED" w14:textId="70F11C67" w:rsidR="00EA4560" w:rsidRDefault="00EA4560" w:rsidP="00F338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B00D32" w14:textId="368C4D49" w:rsidR="000D4924" w:rsidRDefault="00EA4560" w:rsidP="00F338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Naime, iz zahtjeva 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podnositeljice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proizlazi da je u prvom modelu kreditiranja poznat poslovni subjekt koji će biti krajnji korisnik kredita, 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jer HBOR poslovnoj banci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odobrava 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>kredit u odnosu na konkretno navedeni poslovni subjekt, koji temeljem okolnosti osobnog ili obiteljskog vlasništva može biti s obveznikom interesno povezana osoba, te se pod ovakvim okolnostima obveznik nalazi u situaciji potencijalnog sukoba interesa koj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bi trebao pravilno upravljati kako se ne bi našao u povredi neke od odredbi ZSSI/21-a.   </w:t>
      </w:r>
      <w:r w:rsidR="0062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D9379B" w14:textId="77777777" w:rsidR="000D4924" w:rsidRDefault="000D4924" w:rsidP="00F338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67D363" w14:textId="23115881" w:rsidR="00D05F98" w:rsidRDefault="000D4924" w:rsidP="00F338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 ukazuje da je o</w:t>
      </w:r>
      <w:r w:rsidR="00D0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bveznik uvijek dužan štititi i rukovoditi se javnim interesom te spriječiti i otkloniti utjecaj privatnih interesa na odluke koje donosi. </w:t>
      </w:r>
    </w:p>
    <w:p w14:paraId="1A05B9B6" w14:textId="4AA6DA2F" w:rsidR="00EA4560" w:rsidRDefault="00EA4560" w:rsidP="00F338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446AA1" w14:textId="69C52AB1" w:rsidR="00BB5E7A" w:rsidRPr="007856B7" w:rsidRDefault="00EA4560" w:rsidP="009A5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ako bi 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predsjednik ili </w:t>
      </w:r>
      <w:r w:rsidR="00D0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 Uprave HBOR-a </w:t>
      </w:r>
      <w:r w:rsidR="009A5CC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obnašanj</w:t>
      </w:r>
      <w:r w:rsidR="009A5CC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naveden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>ih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naš</w:t>
      </w:r>
      <w:r w:rsidR="009A5CC9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situaciji od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obravanja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ili poduzima</w:t>
      </w:r>
      <w:r w:rsidR="009A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bilo koj</w:t>
      </w:r>
      <w:r w:rsidR="009A5CC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drug</w:t>
      </w:r>
      <w:r w:rsidR="009A5CC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radnj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koja 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>prethodi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odobravanj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kredita poslovnoj banci </w:t>
      </w:r>
      <w:r w:rsidR="002C52EF" w:rsidRP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ili 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>se po</w:t>
      </w:r>
      <w:r w:rsidR="00CD0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duzima 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C52EF" w:rsidRP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svrhu kontrole </w:t>
      </w:r>
      <w:r w:rsidR="002C52EF" w:rsidRPr="002C52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nakon 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>što su kreditna sredstva</w:t>
      </w:r>
      <w:r w:rsidR="002C52EF" w:rsidRP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0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već nakon odobrenja </w:t>
      </w:r>
      <w:r w:rsidR="002C52EF" w:rsidRP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>isplaćena, a radi se o</w:t>
      </w:r>
      <w:r w:rsidR="002C5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kreditnom odnosu </w:t>
      </w:r>
      <w:r w:rsidR="009A5CC9">
        <w:rPr>
          <w:rFonts w:ascii="Times New Roman" w:hAnsi="Times New Roman" w:cs="Times New Roman"/>
          <w:sz w:val="24"/>
          <w:szCs w:val="24"/>
          <w:shd w:val="clear" w:color="auto" w:fill="FFFFFF"/>
        </w:rPr>
        <w:t>u kojem je</w:t>
      </w:r>
      <w:r w:rsidR="00D0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krajnji korisnik poslovni subjekt u njegovu </w:t>
      </w:r>
      <w:r w:rsidR="00D0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osobnom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ili vlasništvu član</w:t>
      </w:r>
      <w:r w:rsidR="00D05F9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>obitelji ili se isti subjekt</w:t>
      </w:r>
      <w:r w:rsidR="009A5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>temeljem neke druge okolnosti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dovesti u svezu s obveznikom</w:t>
      </w:r>
      <w:r w:rsidR="00D0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D4924">
        <w:rPr>
          <w:rFonts w:ascii="Times New Roman" w:hAnsi="Times New Roman" w:cs="Times New Roman"/>
          <w:sz w:val="24"/>
          <w:szCs w:val="24"/>
          <w:shd w:val="clear" w:color="auto" w:fill="FFFFFF"/>
        </w:rPr>
        <w:t>trebao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</w:t>
      </w:r>
      <w:r w:rsidR="002C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="00BB5E7A" w:rsidRPr="0078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izuzeti od postupanja te o navedenoj okolnosti osobne ili obiteljske povezanosti upoznati predsjednika i druge članove Uprave HBOR-a, jer bi suprotno postupanje ukazivalo na moguću zabranjeno djelovanje zlouporabe </w:t>
      </w:r>
      <w:proofErr w:type="spellStart"/>
      <w:r w:rsidR="00BB5E7A" w:rsidRPr="007856B7">
        <w:rPr>
          <w:rFonts w:ascii="Times New Roman" w:hAnsi="Times New Roman" w:cs="Times New Roman"/>
          <w:sz w:val="24"/>
          <w:szCs w:val="24"/>
          <w:shd w:val="clear" w:color="auto" w:fill="FFFFFF"/>
        </w:rPr>
        <w:t>posbenih</w:t>
      </w:r>
      <w:proofErr w:type="spellEnd"/>
      <w:r w:rsidR="00BB5E7A" w:rsidRPr="0078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prava iz članka 7. točke c) ZSSI/21-a. </w:t>
      </w:r>
    </w:p>
    <w:p w14:paraId="0AD2AAE1" w14:textId="77777777" w:rsidR="00BB5E7A" w:rsidRPr="007856B7" w:rsidRDefault="00BB5E7A" w:rsidP="009A5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EAFC11" w14:textId="161AD4D8" w:rsidR="00D05F98" w:rsidRPr="007856B7" w:rsidRDefault="00D05F98" w:rsidP="00BB5E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svakoj takvoj situaciji potencijalnog sukoba interesa bilo bi uputno kada bi obveznik zatražio mišljenje Povjerenstva iz članka 8. ZSSI/21-a kako treba postupiti u svrhu osiguranja postupanja </w:t>
      </w:r>
      <w:r w:rsidR="009A5CC9" w:rsidRPr="0078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skladu s </w:t>
      </w:r>
      <w:r w:rsidRPr="0078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odredbama ZSSI/21-a. </w:t>
      </w:r>
    </w:p>
    <w:p w14:paraId="1E642A41" w14:textId="27CE863E" w:rsidR="00B42166" w:rsidRPr="007856B7" w:rsidRDefault="00B42166" w:rsidP="00BB5E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514BA4" w14:textId="642369AF" w:rsidR="00E85F01" w:rsidRPr="007856B7" w:rsidRDefault="00B42166" w:rsidP="00BB5E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6B7">
        <w:rPr>
          <w:rFonts w:ascii="Times New Roman" w:hAnsi="Times New Roman" w:cs="Times New Roman"/>
          <w:sz w:val="24"/>
          <w:szCs w:val="24"/>
          <w:shd w:val="clear" w:color="auto" w:fill="FFFFFF"/>
        </w:rPr>
        <w:t>Ukazuje se i na dvojbenost situacije u kojoj bi se pojedini član Uprave HBOR-a formalno izuzeo od postupanja prilikom odobravanja kredita poslovnom subjektu s kojim je osobno ili obiteljski vlasnički povezan</w:t>
      </w:r>
      <w:r w:rsidR="00793DAA" w:rsidRPr="007856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8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3DAA" w:rsidRPr="0078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 bi se našao u prilici odlučivati o odobravanju kredita poslovnom subjektu u vlasništvu drugog člana Uprave HBOR-a koji je odlučivao o odobravanju kredita povodom njegova zahtjeva upućenog poslovnoj banci. </w:t>
      </w:r>
    </w:p>
    <w:p w14:paraId="55FD8ABB" w14:textId="1DC30031" w:rsidR="006A3214" w:rsidRPr="00EC4925" w:rsidRDefault="006A3214" w:rsidP="006A32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925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EC4925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</w:t>
      </w:r>
      <w:r w:rsidR="00ED0054">
        <w:rPr>
          <w:rFonts w:ascii="Times New Roman" w:hAnsi="Times New Roman" w:cs="Times New Roman"/>
          <w:sz w:val="24"/>
          <w:szCs w:val="24"/>
          <w:shd w:val="clear" w:color="auto" w:fill="FFFFFF"/>
        </w:rPr>
        <w:t>obrazlaže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obveznic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925">
        <w:rPr>
          <w:rFonts w:ascii="Times New Roman" w:hAnsi="Times New Roman" w:cs="Times New Roman"/>
          <w:sz w:val="24"/>
          <w:szCs w:val="24"/>
        </w:rPr>
        <w:t>istodobno uz primanje plaće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obnašanje javne dužnosti mo</w:t>
      </w:r>
      <w:r w:rsidR="00EB4806">
        <w:rPr>
          <w:rFonts w:ascii="Times New Roman" w:hAnsi="Times New Roman" w:cs="Times New Roman"/>
          <w:sz w:val="24"/>
          <w:szCs w:val="24"/>
          <w:shd w:val="clear" w:color="auto" w:fill="FFFFFF"/>
        </w:rPr>
        <w:t>gu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primiti i druge naknade stvarnih troškova</w:t>
      </w:r>
      <w:r w:rsidRPr="00EC4925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</w:t>
      </w:r>
      <w:r w:rsidR="00ED0054">
        <w:rPr>
          <w:rFonts w:ascii="Times New Roman" w:hAnsi="Times New Roman" w:cs="Times New Roman"/>
          <w:sz w:val="24"/>
          <w:szCs w:val="24"/>
        </w:rPr>
        <w:t>u smislu navedene odredbe Zakona</w:t>
      </w:r>
      <w:r w:rsidRPr="00EC49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00298" w14:textId="77777777" w:rsidR="006A3214" w:rsidRPr="00EC4925" w:rsidRDefault="006A3214" w:rsidP="006A32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B0317C" w14:textId="18832F9D" w:rsidR="006A3214" w:rsidRPr="00EC4925" w:rsidRDefault="006A3214" w:rsidP="006A3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S obzirom da je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orištenje službenog automobila </w:t>
      </w:r>
      <w:r w:rsidR="00EB480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i </w:t>
      </w:r>
      <w:r w:rsidR="00EB4806" w:rsidRPr="00EB480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parkirnog mjesta 24 sata dnevno 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povezano sa stvarnim troškovima prijevoza koji nastaju u obnašanju javne dužnosti, ne radi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se 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zabranjenoj dodatnoj naknadi </w:t>
      </w:r>
      <w:r w:rsidR="00ED0054">
        <w:rPr>
          <w:rFonts w:ascii="Times New Roman" w:hAnsi="Times New Roman" w:cs="Times New Roman"/>
          <w:sz w:val="24"/>
          <w:szCs w:val="24"/>
          <w:lang w:eastAsia="hr-HR" w:bidi="hr-HR"/>
        </w:rPr>
        <w:t>iz ove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zakonske odredbe, te bi stoga obveznici 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>mogl</w:t>
      </w:r>
      <w:r w:rsidR="00EB4806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koristiti službeni automobil </w:t>
      </w:r>
      <w:r w:rsidR="00EB480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parkirno mjesto </w:t>
      </w:r>
      <w:r w:rsidR="00EB4806"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24 sata 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>dnevno</w:t>
      </w:r>
      <w:r w:rsidR="00EB4806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ako je to propisano </w:t>
      </w:r>
      <w:proofErr w:type="spellStart"/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>podzakonskim</w:t>
      </w:r>
      <w:proofErr w:type="spellEnd"/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općim aktom ili općim aktom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HBOR-a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2E672DCD" w14:textId="77777777" w:rsidR="006A3214" w:rsidRPr="00EC4925" w:rsidRDefault="006A3214" w:rsidP="006A3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F269060" w14:textId="154A4BBD" w:rsidR="006A3214" w:rsidRDefault="00495CC7" w:rsidP="006A32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Imajući u vidu</w:t>
      </w:r>
      <w:r w:rsidR="006A3214"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su službena vozila stavljena na raspolaganje od tijela javne vl</w:t>
      </w:r>
      <w:r w:rsidR="006A3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asti </w:t>
      </w:r>
      <w:r w:rsidR="006A3214"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>povodom obnašanja dužnosti</w:t>
      </w:r>
      <w:r w:rsidR="006A3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njihovo korištene isključivo </w:t>
      </w:r>
      <w:r w:rsidR="006A3214" w:rsidRPr="00EC4925">
        <w:rPr>
          <w:rFonts w:ascii="Times New Roman" w:eastAsia="Calibri" w:hAnsi="Times New Roman" w:cs="Times New Roman"/>
          <w:sz w:val="24"/>
          <w:szCs w:val="24"/>
        </w:rPr>
        <w:t>za privatne svrhe (npr. radi odlaska na godišnji odmor)</w:t>
      </w:r>
      <w:r w:rsidR="006A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214" w:rsidRPr="00EC4925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6A3214">
        <w:rPr>
          <w:rFonts w:ascii="Times New Roman" w:eastAsia="Calibri" w:hAnsi="Times New Roman" w:cs="Times New Roman"/>
          <w:sz w:val="24"/>
          <w:szCs w:val="24"/>
        </w:rPr>
        <w:t>bi</w:t>
      </w:r>
      <w:r w:rsidR="006A3214" w:rsidRPr="00EC4925">
        <w:rPr>
          <w:rFonts w:ascii="Times New Roman" w:eastAsia="Calibri" w:hAnsi="Times New Roman" w:cs="Times New Roman"/>
          <w:sz w:val="24"/>
          <w:szCs w:val="24"/>
        </w:rPr>
        <w:t xml:space="preserve"> sagledalo u kontekstu moguće zlouporabe posebnih prava obveznika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članka 7. točke c) ZSSI/21-a</w:t>
      </w:r>
      <w:r w:rsidR="006A3214" w:rsidRPr="00EC4925">
        <w:rPr>
          <w:rFonts w:ascii="Times New Roman" w:eastAsia="Calibri" w:hAnsi="Times New Roman" w:cs="Times New Roman"/>
          <w:sz w:val="24"/>
          <w:szCs w:val="24"/>
        </w:rPr>
        <w:t xml:space="preserve">, odnosno moguće povrede odredbi ZSSI/21-a. </w:t>
      </w:r>
    </w:p>
    <w:p w14:paraId="78DBD9EF" w14:textId="69593889" w:rsidR="00EB4806" w:rsidRDefault="00EB4806" w:rsidP="006A32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E40EE4" w14:textId="5DDC772C" w:rsidR="009874CC" w:rsidRPr="00A31C5B" w:rsidRDefault="00361E8E" w:rsidP="00987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odnosu na plaćene edukacije povezane s obnašanjem dužnosti čija svrha nije stjecanje određenih certifikata/potvrda koje bi bile pretpostavka za obavljanje </w:t>
      </w:r>
      <w:r w:rsidRPr="009874CC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određenih poslova u HBOR-u, </w:t>
      </w:r>
      <w:r w:rsidR="009874CC" w:rsidRPr="009874CC">
        <w:rPr>
          <w:rFonts w:ascii="Times New Roman" w:hAnsi="Times New Roman" w:cs="Times New Roman"/>
          <w:sz w:val="24"/>
          <w:szCs w:val="24"/>
          <w:lang w:eastAsia="hr-HR" w:bidi="hr-HR"/>
        </w:rPr>
        <w:t>Povjerenstvo ističe da ne bi bilo u s</w:t>
      </w:r>
      <w:r w:rsidR="009874CC" w:rsidRPr="009874CC">
        <w:rPr>
          <w:rFonts w:ascii="Times New Roman" w:hAnsi="Times New Roman" w:cs="Times New Roman"/>
          <w:sz w:val="24"/>
          <w:szCs w:val="24"/>
        </w:rPr>
        <w:t xml:space="preserve">uprotnosti s odredbama ZSSI/21-a da </w:t>
      </w:r>
      <w:r w:rsidR="009874CC">
        <w:rPr>
          <w:rFonts w:ascii="Times New Roman" w:hAnsi="Times New Roman" w:cs="Times New Roman"/>
          <w:sz w:val="24"/>
          <w:szCs w:val="24"/>
        </w:rPr>
        <w:t xml:space="preserve">HBOR plati </w:t>
      </w:r>
      <w:r w:rsidR="009874CC" w:rsidRPr="009874CC">
        <w:rPr>
          <w:rFonts w:ascii="Times New Roman" w:hAnsi="Times New Roman" w:cs="Times New Roman"/>
          <w:sz w:val="24"/>
          <w:szCs w:val="24"/>
        </w:rPr>
        <w:t xml:space="preserve">obvezniku HBOR edukacije koji bi trajale kraće vremensko razdoblje te bi imale za cilj stjecanje </w:t>
      </w:r>
      <w:r w:rsidR="009874CC">
        <w:rPr>
          <w:rFonts w:ascii="Times New Roman" w:hAnsi="Times New Roman" w:cs="Times New Roman"/>
          <w:sz w:val="24"/>
          <w:szCs w:val="24"/>
        </w:rPr>
        <w:t xml:space="preserve">određenih </w:t>
      </w:r>
      <w:r w:rsidR="009874CC" w:rsidRPr="009874CC">
        <w:rPr>
          <w:rFonts w:ascii="Times New Roman" w:hAnsi="Times New Roman" w:cs="Times New Roman"/>
          <w:sz w:val="24"/>
          <w:szCs w:val="24"/>
        </w:rPr>
        <w:t>stručnih znanja i vještina povezanih s obnašanjem javne dužnost,</w:t>
      </w:r>
      <w:r w:rsidR="009874CC">
        <w:rPr>
          <w:rFonts w:ascii="Times New Roman" w:hAnsi="Times New Roman" w:cs="Times New Roman"/>
          <w:sz w:val="24"/>
          <w:szCs w:val="24"/>
        </w:rPr>
        <w:t xml:space="preserve"> jer bi u tom slučaju </w:t>
      </w:r>
      <w:r w:rsidR="009874CC" w:rsidRPr="00A31C5B">
        <w:rPr>
          <w:rFonts w:ascii="Times New Roman" w:hAnsi="Times New Roman" w:cs="Times New Roman"/>
          <w:sz w:val="24"/>
          <w:szCs w:val="24"/>
        </w:rPr>
        <w:t xml:space="preserve">stjecanje takvih znanja </w:t>
      </w:r>
      <w:r w:rsidR="009874CC">
        <w:rPr>
          <w:rFonts w:ascii="Times New Roman" w:hAnsi="Times New Roman" w:cs="Times New Roman"/>
          <w:sz w:val="24"/>
          <w:szCs w:val="24"/>
        </w:rPr>
        <w:t>i vještina bilo</w:t>
      </w:r>
      <w:r w:rsidR="009874CC" w:rsidRPr="00A31C5B">
        <w:rPr>
          <w:rFonts w:ascii="Times New Roman" w:hAnsi="Times New Roman" w:cs="Times New Roman"/>
          <w:sz w:val="24"/>
          <w:szCs w:val="24"/>
        </w:rPr>
        <w:t xml:space="preserve"> u interesu tijela u kojem obveznik obnaša dužnost</w:t>
      </w:r>
      <w:r w:rsidR="00D7055F">
        <w:rPr>
          <w:rFonts w:ascii="Times New Roman" w:hAnsi="Times New Roman" w:cs="Times New Roman"/>
          <w:sz w:val="24"/>
          <w:szCs w:val="24"/>
        </w:rPr>
        <w:t xml:space="preserve">, dok bi plaćene edukacije koje bi trajale dulje vrijeme ili bi imale za cilj stjecanje znanja koje nije nužno za obnašanje javne dužnosti bile suprotne odredbama ZSSI/21-a. </w:t>
      </w:r>
    </w:p>
    <w:p w14:paraId="3B84FF86" w14:textId="338BC308" w:rsidR="009874CC" w:rsidRDefault="009874CC" w:rsidP="009874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4901F7" w14:textId="21293548" w:rsidR="00FB222A" w:rsidRDefault="00FB222A" w:rsidP="00D70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dijelu postavljenog upita koji se odnosi na dopuštenost isplate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jubilarn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nagrad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poklon bon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(dar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naravi) jednom godišnje,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staln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og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dodat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plaću (nenamjenski dodatak na plaću), isplatu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prigodnih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nagrade u novcu ili nekom drugom obliku,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stipendij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djeci, ako je član Uprave samohrani roditelj/</w:t>
      </w:r>
      <w:r w:rsidRPr="00EC78F2">
        <w:rPr>
          <w:rFonts w:ascii="Times New Roman" w:hAnsi="Times New Roman" w:cs="Times New Roman"/>
          <w:sz w:val="24"/>
          <w:szCs w:val="24"/>
          <w:lang w:eastAsia="hr-HR" w:bidi="hr-HR"/>
        </w:rPr>
        <w:t>udovac,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Povjerenstvo utvrđuje da se ne radi o naknadama čija bi isplata bila povezana sa stvarnim troškovim</w:t>
      </w:r>
      <w:r w:rsidR="00EC78F2">
        <w:rPr>
          <w:rFonts w:ascii="Times New Roman" w:hAnsi="Times New Roman" w:cs="Times New Roman"/>
          <w:sz w:val="24"/>
          <w:szCs w:val="24"/>
          <w:lang w:eastAsia="hr-HR" w:bidi="hr-HR"/>
        </w:rPr>
        <w:t>a na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>stalim u obnašanju dužnosti. Ove se naknade</w:t>
      </w:r>
      <w:r w:rsidR="00EC78F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kontinuirano </w:t>
      </w:r>
      <w:r w:rsidR="00EC78F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isplaćuju u nekom unaprijed 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>utvrđenom</w:t>
      </w:r>
      <w:r w:rsidR="00EC78F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iznosu na određeni dan ili kada s</w:t>
      </w:r>
      <w:r w:rsidR="00CD0901">
        <w:rPr>
          <w:rFonts w:ascii="Times New Roman" w:hAnsi="Times New Roman" w:cs="Times New Roman"/>
          <w:sz w:val="24"/>
          <w:szCs w:val="24"/>
          <w:lang w:eastAsia="hr-HR" w:bidi="hr-HR"/>
        </w:rPr>
        <w:t>e ispune određene pretpostavke, te ih stoga obveznici ne mogu ostvarivati uz primanje plaće, jer bi to bilo suprotno odredbi članka 7. točke d) ZSSI/21-a.</w:t>
      </w:r>
    </w:p>
    <w:p w14:paraId="5DD987F5" w14:textId="3EF3407D" w:rsidR="00EC78F2" w:rsidRDefault="00EC78F2" w:rsidP="00FB2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4FDC418" w14:textId="4BB4AC86" w:rsidR="00EC78F2" w:rsidRDefault="00EC78F2" w:rsidP="00EC78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pogledu </w:t>
      </w:r>
      <w:r w:rsidRPr="00EC78F2">
        <w:rPr>
          <w:rFonts w:ascii="Times New Roman" w:hAnsi="Times New Roman" w:cs="Times New Roman"/>
          <w:sz w:val="24"/>
          <w:szCs w:val="24"/>
          <w:lang w:eastAsia="hr-HR" w:bidi="hr-HR"/>
        </w:rPr>
        <w:t>naknade plaće za vrijeme bolovanja u povoljnijem iznosu od zakonskog minimuma,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Povjerenstvo utvrđuje da bi obveznik u tom slučaju uz naknadu plaće, koja se smatra plaćom obveznika iz članka 5. stavka 1. točke 2. ZSSI/21-a jer se radi o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novčan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054">
        <w:rPr>
          <w:rFonts w:ascii="Times New Roman" w:hAnsi="Times New Roman" w:cs="Times New Roman"/>
          <w:sz w:val="24"/>
          <w:szCs w:val="24"/>
          <w:shd w:val="clear" w:color="auto" w:fill="FFFFFF"/>
        </w:rPr>
        <w:t>povezanim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>obnašanje</w:t>
      </w:r>
      <w:r w:rsidR="00ED0054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javne dužnosti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ostvarivao i dodatnu isplatu do punog ili dijela visine plaće koju bi primao da ne koristi bolovanje, slijedom čega bi se nesporno radilo </w:t>
      </w:r>
      <w:r w:rsidR="00CD090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zabranjenoj dodatnoj naknadi u smislu navedene odredbe ZSSI/21-a. </w:t>
      </w:r>
    </w:p>
    <w:p w14:paraId="0DAE3BE4" w14:textId="006D9C99" w:rsidR="00FB222A" w:rsidRDefault="00FB222A" w:rsidP="00FB2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81D5381" w14:textId="3F44D9CA" w:rsidR="00FB222A" w:rsidRDefault="00FB222A" w:rsidP="00FB2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Stoga bi kontinuirana isplata </w:t>
      </w:r>
      <w:r w:rsidR="00ED0054">
        <w:rPr>
          <w:rFonts w:ascii="Times New Roman" w:hAnsi="Times New Roman" w:cs="Times New Roman"/>
          <w:sz w:val="24"/>
          <w:szCs w:val="24"/>
          <w:lang w:eastAsia="hr-HR" w:bidi="hr-HR"/>
        </w:rPr>
        <w:t>svih navedenih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naknada u određenom razdoblju (jednom godišnje ili kontinuirano svaki mjesec, odnosno po neko</w:t>
      </w:r>
      <w:r w:rsidR="00ED0054">
        <w:rPr>
          <w:rFonts w:ascii="Times New Roman" w:hAnsi="Times New Roman" w:cs="Times New Roman"/>
          <w:sz w:val="24"/>
          <w:szCs w:val="24"/>
          <w:lang w:eastAsia="hr-HR" w:bidi="hr-HR"/>
        </w:rPr>
        <w:t>j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drugoj dinamici) uz primanje plaće</w:t>
      </w:r>
      <w:r w:rsidR="00EC78F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predstavljala zabranjenu dodatnu naknadu. </w:t>
      </w:r>
    </w:p>
    <w:p w14:paraId="0CA62D7B" w14:textId="48B38805" w:rsidR="00EC78F2" w:rsidRDefault="00EC78F2" w:rsidP="00FB2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A75F691" w14:textId="37EA607C" w:rsidR="00EC78F2" w:rsidRDefault="00EC78F2" w:rsidP="00EC78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odnosu na 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pitanje dopuštenosti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isplat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393F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stipendije djetetu preminulog radnika (obveznika), ista nije </w:t>
      </w:r>
      <w:r w:rsidR="00393FAE" w:rsidRPr="00393FAE">
        <w:rPr>
          <w:rFonts w:ascii="Times New Roman" w:hAnsi="Times New Roman" w:cs="Times New Roman"/>
          <w:sz w:val="24"/>
          <w:szCs w:val="24"/>
          <w:lang w:eastAsia="hr-HR" w:bidi="hr-HR"/>
        </w:rPr>
        <w:t>predmetom uređivanja odredbi ZSSI/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21-a, jer ovdje dijete obveznika nakon njegove smrti, odnosno u razdoblju kada </w:t>
      </w:r>
      <w:r w:rsidR="00ED0054">
        <w:rPr>
          <w:rFonts w:ascii="Times New Roman" w:hAnsi="Times New Roman" w:cs="Times New Roman"/>
          <w:sz w:val="24"/>
          <w:szCs w:val="24"/>
          <w:lang w:eastAsia="hr-HR" w:bidi="hr-HR"/>
        </w:rPr>
        <w:t>se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D005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više 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 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mogu </w:t>
      </w:r>
      <w:r w:rsidR="00ED0054">
        <w:rPr>
          <w:rFonts w:ascii="Times New Roman" w:hAnsi="Times New Roman" w:cs="Times New Roman"/>
          <w:sz w:val="24"/>
          <w:szCs w:val="24"/>
          <w:lang w:eastAsia="hr-HR" w:bidi="hr-HR"/>
        </w:rPr>
        <w:t>primjen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>jivati</w:t>
      </w:r>
      <w:r w:rsidR="00ED005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odredbe istog Zakona, koristi stipendiju njegova bivšeg poslodavca. </w:t>
      </w:r>
    </w:p>
    <w:p w14:paraId="74A186CD" w14:textId="63125680" w:rsidR="00393FAE" w:rsidRDefault="00393FAE" w:rsidP="00EC78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1D8FD95" w14:textId="13FB9FA1" w:rsidR="00393FAE" w:rsidRDefault="00BE55F3" w:rsidP="00393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Nadalje, nije suprotno odredbama ZSSI/21-a da o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bveznici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ostvare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393FAE"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varijabilni (poticajni) dio plaće koji se ostvaruje po osnovi ostvarenih rezultata rada obvezni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ka, jer se uz dio plaće koji nije vezan za radne rezultate, radi o dijelu osnovne plaće koji se isplaćuje ako se 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>ispune poslovnim planom definirani radni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rezultati, slijedom čega se ne 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 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>radi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>lo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dodatnoj nak</w:t>
      </w:r>
      <w:r w:rsidR="006E3358">
        <w:rPr>
          <w:rFonts w:ascii="Times New Roman" w:hAnsi="Times New Roman" w:cs="Times New Roman"/>
          <w:sz w:val="24"/>
          <w:szCs w:val="24"/>
          <w:lang w:eastAsia="hr-HR" w:bidi="hr-HR"/>
        </w:rPr>
        <w:t>na</w:t>
      </w:r>
      <w:r w:rsidR="00393FAE">
        <w:rPr>
          <w:rFonts w:ascii="Times New Roman" w:hAnsi="Times New Roman" w:cs="Times New Roman"/>
          <w:sz w:val="24"/>
          <w:szCs w:val="24"/>
          <w:lang w:eastAsia="hr-HR" w:bidi="hr-HR"/>
        </w:rPr>
        <w:t>di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već o dijelu osnovne plaće obveznika. </w:t>
      </w:r>
    </w:p>
    <w:p w14:paraId="6A56BDF3" w14:textId="1F946F7F" w:rsidR="006E3358" w:rsidRDefault="006E3358" w:rsidP="00393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4A10AEA" w14:textId="77777777" w:rsidR="00BE55F3" w:rsidRDefault="006E3358" w:rsidP="00393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Zaključno,</w:t>
      </w:r>
      <w:r w:rsidR="00ED005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E55F3">
        <w:rPr>
          <w:rFonts w:ascii="Times New Roman" w:hAnsi="Times New Roman" w:cs="Times New Roman"/>
          <w:sz w:val="24"/>
          <w:szCs w:val="24"/>
          <w:lang w:eastAsia="hr-HR" w:bidi="hr-HR"/>
        </w:rPr>
        <w:t>nije suprotno odredbama ZSSI/21-a da ob</w:t>
      </w:r>
      <w:bookmarkStart w:id="2" w:name="_GoBack"/>
      <w:bookmarkEnd w:id="2"/>
      <w:r w:rsidR="00BE55F3">
        <w:rPr>
          <w:rFonts w:ascii="Times New Roman" w:hAnsi="Times New Roman" w:cs="Times New Roman"/>
          <w:sz w:val="24"/>
          <w:szCs w:val="24"/>
          <w:lang w:eastAsia="hr-HR" w:bidi="hr-HR"/>
        </w:rPr>
        <w:t>veznici prime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novčanu isplatu (pomoć) zbog invalidnosti djeteta/supružnika, u nabavci medicinskih pomagala, u participaciji lijekova u inozemstvu, u participaciji kod povećanih troškova medicinskih pregleda, u participaciji kod povećanih troškova terapije/rehabilitacije, kod povećanih troškova bolničkog liječenja za obveznika i/ili člana njegove obitelji,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</w:t>
      </w:r>
      <w:r w:rsidRPr="00CB35B0">
        <w:rPr>
          <w:rFonts w:ascii="Times New Roman" w:hAnsi="Times New Roman" w:cs="Times New Roman"/>
          <w:sz w:val="24"/>
          <w:szCs w:val="24"/>
          <w:lang w:eastAsia="hr-HR" w:bidi="hr-HR"/>
        </w:rPr>
        <w:t>novčanu isplatu (pomoć) u otklanjanju posljedica elementarne nepogode,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ako bi se radilo o jednokratnoj potpori koja se isplaćuje ako nastupe okolnosti koje su pretpostavka za isplatu, jer 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se 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tada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radi</w:t>
      </w:r>
      <w:r w:rsidR="00D7055F">
        <w:rPr>
          <w:rFonts w:ascii="Times New Roman" w:hAnsi="Times New Roman" w:cs="Times New Roman"/>
          <w:sz w:val="24"/>
          <w:szCs w:val="24"/>
          <w:lang w:eastAsia="hr-HR" w:bidi="hr-HR"/>
        </w:rPr>
        <w:t>lo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obliku pomoći iz radnog odnosa u određenim izvanrednim situacijama, odnosno o obliku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 w:bidi="hr-HR"/>
        </w:rPr>
        <w:t>međuradničke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solidarnosti. </w:t>
      </w:r>
    </w:p>
    <w:p w14:paraId="287CC87D" w14:textId="77777777" w:rsidR="00BE55F3" w:rsidRDefault="00BE55F3" w:rsidP="00393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F8CAB9E" w14:textId="2CB8847E" w:rsidR="006E3358" w:rsidRDefault="006E3358" w:rsidP="00393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Međutim, ako bi se navedene isplate u nekom vremenskom razdoblju kontinuirano ili povremeno vršile uz plaću</w:t>
      </w:r>
      <w:r w:rsidR="00ED005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dok traju ove izvanredne okolnosti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, tada bi iste predstavljale zabranjene dodatne naknade te ih obveznici ne bi mogli primiti.</w:t>
      </w:r>
      <w:r w:rsidR="00ED005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3DBFA8DF" w14:textId="6972DB6B" w:rsidR="00BE55F3" w:rsidRDefault="00BE55F3" w:rsidP="00393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6589992" w14:textId="17EE4E4A" w:rsidR="00BE55F3" w:rsidRDefault="00BE55F3" w:rsidP="00393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Obveznici mogu navedene primitke </w:t>
      </w:r>
      <w:r w:rsidR="00057B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koji se ne smatraju dodatnom naknadom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ostvarivati ako je to propisano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 w:bidi="hr-HR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općim aktima ili općim aktima HBOR-a.</w:t>
      </w:r>
    </w:p>
    <w:p w14:paraId="54DB4335" w14:textId="262150EB" w:rsidR="00D7055F" w:rsidRDefault="00D7055F" w:rsidP="00393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CAB6948" w14:textId="05E564EE" w:rsidR="00B04AF9" w:rsidRPr="00CB35B0" w:rsidRDefault="004E2BD8" w:rsidP="0091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B0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CB35B0">
        <w:rPr>
          <w:rFonts w:ascii="Times New Roman" w:hAnsi="Times New Roman" w:cs="Times New Roman"/>
          <w:sz w:val="24"/>
          <w:szCs w:val="24"/>
        </w:rPr>
        <w:t>,</w:t>
      </w:r>
      <w:r w:rsidRPr="00CB35B0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CB35B0">
        <w:rPr>
          <w:rFonts w:ascii="Times New Roman" w:hAnsi="Times New Roman" w:cs="Times New Roman"/>
          <w:sz w:val="24"/>
          <w:szCs w:val="24"/>
        </w:rPr>
        <w:t>očitovanje</w:t>
      </w:r>
      <w:r w:rsidRPr="00CB35B0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CB35B0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CB35B0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5B0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CB35B0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CB35B0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6C8AD4F6" w:rsidR="00FE1A45" w:rsidRPr="00CB35B0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CB35B0">
        <w:rPr>
          <w:rFonts w:ascii="Times New Roman" w:hAnsi="Times New Roman" w:cs="Times New Roman"/>
          <w:bCs/>
          <w:color w:val="auto"/>
        </w:rPr>
        <w:t xml:space="preserve">      </w:t>
      </w:r>
      <w:r w:rsidR="00BF76DE" w:rsidRPr="00CB35B0">
        <w:rPr>
          <w:rFonts w:ascii="Times New Roman" w:hAnsi="Times New Roman" w:cs="Times New Roman"/>
          <w:bCs/>
          <w:color w:val="auto"/>
        </w:rPr>
        <w:t xml:space="preserve">   </w:t>
      </w:r>
      <w:r w:rsidRPr="00CB35B0">
        <w:rPr>
          <w:rFonts w:ascii="Times New Roman" w:hAnsi="Times New Roman" w:cs="Times New Roman"/>
          <w:bCs/>
          <w:color w:val="auto"/>
        </w:rPr>
        <w:t xml:space="preserve"> Nataša Novaković, dipl. </w:t>
      </w:r>
      <w:proofErr w:type="spellStart"/>
      <w:r w:rsidRPr="00CB35B0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CB35B0">
        <w:rPr>
          <w:rFonts w:ascii="Times New Roman" w:hAnsi="Times New Roman" w:cs="Times New Roman"/>
          <w:bCs/>
          <w:color w:val="auto"/>
        </w:rPr>
        <w:t>.</w:t>
      </w:r>
    </w:p>
    <w:p w14:paraId="5DEAF4AE" w14:textId="70D862DE" w:rsidR="00C71EBB" w:rsidRPr="00CB35B0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46ADC642" w14:textId="77777777" w:rsidR="006E3358" w:rsidRDefault="006E335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995BF" w14:textId="77777777" w:rsidR="006E3358" w:rsidRDefault="006E335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031DF0C0" w:rsidR="000A4C78" w:rsidRPr="00CB35B0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B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606E1016" w:rsidR="003C1835" w:rsidRPr="00CB35B0" w:rsidRDefault="00466E6F" w:rsidP="0076060F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5B0">
        <w:rPr>
          <w:rFonts w:ascii="Times New Roman" w:hAnsi="Times New Roman" w:cs="Times New Roman"/>
          <w:sz w:val="24"/>
          <w:szCs w:val="24"/>
        </w:rPr>
        <w:t>Podnositelj</w:t>
      </w:r>
      <w:r w:rsidR="006E3358">
        <w:rPr>
          <w:rFonts w:ascii="Times New Roman" w:hAnsi="Times New Roman" w:cs="Times New Roman"/>
          <w:sz w:val="24"/>
          <w:szCs w:val="24"/>
        </w:rPr>
        <w:t>ici</w:t>
      </w:r>
      <w:r w:rsidRPr="00CB35B0">
        <w:rPr>
          <w:rFonts w:ascii="Times New Roman" w:hAnsi="Times New Roman" w:cs="Times New Roman"/>
          <w:sz w:val="24"/>
          <w:szCs w:val="24"/>
        </w:rPr>
        <w:t>, putem mail adrese</w:t>
      </w:r>
    </w:p>
    <w:p w14:paraId="6721BCEB" w14:textId="77777777" w:rsidR="000A4C78" w:rsidRPr="00CB35B0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5B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CB35B0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5B0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B35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CB35B0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CB35B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B822" w14:textId="77777777" w:rsidR="00971F20" w:rsidRDefault="00971F20" w:rsidP="005B5818">
      <w:pPr>
        <w:spacing w:after="0" w:line="240" w:lineRule="auto"/>
      </w:pPr>
      <w:r>
        <w:separator/>
      </w:r>
    </w:p>
  </w:endnote>
  <w:endnote w:type="continuationSeparator" w:id="0">
    <w:p w14:paraId="12D03781" w14:textId="77777777" w:rsidR="00971F20" w:rsidRDefault="00971F2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5A9F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268A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5E5D6" w14:textId="77777777" w:rsidR="00971F20" w:rsidRDefault="00971F20" w:rsidP="005B5818">
      <w:pPr>
        <w:spacing w:after="0" w:line="240" w:lineRule="auto"/>
      </w:pPr>
      <w:r>
        <w:separator/>
      </w:r>
    </w:p>
  </w:footnote>
  <w:footnote w:type="continuationSeparator" w:id="0">
    <w:p w14:paraId="651F8CD4" w14:textId="77777777" w:rsidR="00971F20" w:rsidRDefault="00971F2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03852CC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F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562AE7"/>
    <w:multiLevelType w:val="multilevel"/>
    <w:tmpl w:val="2E025AA4"/>
    <w:lvl w:ilvl="0">
      <w:start w:val="1"/>
      <w:numFmt w:val="lowerLetter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925"/>
    <w:multiLevelType w:val="multilevel"/>
    <w:tmpl w:val="6BF4E112"/>
    <w:lvl w:ilvl="0">
      <w:start w:val="5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572D"/>
    <w:multiLevelType w:val="hybridMultilevel"/>
    <w:tmpl w:val="2378280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47425"/>
    <w:multiLevelType w:val="multilevel"/>
    <w:tmpl w:val="21A8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BD1B18"/>
    <w:multiLevelType w:val="multilevel"/>
    <w:tmpl w:val="4080F9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182AAF"/>
    <w:multiLevelType w:val="hybridMultilevel"/>
    <w:tmpl w:val="63C4B7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834F7"/>
    <w:multiLevelType w:val="multilevel"/>
    <w:tmpl w:val="3D28A3E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B5F8B"/>
    <w:multiLevelType w:val="multilevel"/>
    <w:tmpl w:val="2EAA7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5"/>
  </w:num>
  <w:num w:numId="5">
    <w:abstractNumId w:val="1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9"/>
  </w:num>
  <w:num w:numId="10">
    <w:abstractNumId w:val="23"/>
  </w:num>
  <w:num w:numId="11">
    <w:abstractNumId w:val="22"/>
  </w:num>
  <w:num w:numId="12">
    <w:abstractNumId w:val="17"/>
  </w:num>
  <w:num w:numId="13">
    <w:abstractNumId w:val="6"/>
  </w:num>
  <w:num w:numId="14">
    <w:abstractNumId w:val="3"/>
  </w:num>
  <w:num w:numId="15">
    <w:abstractNumId w:val="0"/>
  </w:num>
  <w:num w:numId="16">
    <w:abstractNumId w:val="27"/>
  </w:num>
  <w:num w:numId="17">
    <w:abstractNumId w:val="9"/>
  </w:num>
  <w:num w:numId="18">
    <w:abstractNumId w:val="4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24"/>
  </w:num>
  <w:num w:numId="24">
    <w:abstractNumId w:val="18"/>
  </w:num>
  <w:num w:numId="25">
    <w:abstractNumId w:val="28"/>
  </w:num>
  <w:num w:numId="26">
    <w:abstractNumId w:val="14"/>
  </w:num>
  <w:num w:numId="27">
    <w:abstractNumId w:val="26"/>
  </w:num>
  <w:num w:numId="28">
    <w:abstractNumId w:val="5"/>
  </w:num>
  <w:num w:numId="29">
    <w:abstractNumId w:val="19"/>
  </w:num>
  <w:num w:numId="30">
    <w:abstractNumId w:val="8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1F5A"/>
    <w:rsid w:val="00025399"/>
    <w:rsid w:val="00031FB4"/>
    <w:rsid w:val="00032C05"/>
    <w:rsid w:val="000340BE"/>
    <w:rsid w:val="0004264F"/>
    <w:rsid w:val="00043C0A"/>
    <w:rsid w:val="000477E1"/>
    <w:rsid w:val="00047D24"/>
    <w:rsid w:val="0005735D"/>
    <w:rsid w:val="00057BE5"/>
    <w:rsid w:val="00057DDC"/>
    <w:rsid w:val="00061612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2EDC"/>
    <w:rsid w:val="000B3BF8"/>
    <w:rsid w:val="000B3EB9"/>
    <w:rsid w:val="000B47BF"/>
    <w:rsid w:val="000C0B8D"/>
    <w:rsid w:val="000C0CFB"/>
    <w:rsid w:val="000C2F55"/>
    <w:rsid w:val="000D4924"/>
    <w:rsid w:val="000D5394"/>
    <w:rsid w:val="000D7AF1"/>
    <w:rsid w:val="000D7C28"/>
    <w:rsid w:val="000E20FC"/>
    <w:rsid w:val="000E5347"/>
    <w:rsid w:val="000E75E4"/>
    <w:rsid w:val="000F0FEE"/>
    <w:rsid w:val="000F47C3"/>
    <w:rsid w:val="000F6C46"/>
    <w:rsid w:val="000F6FE0"/>
    <w:rsid w:val="00101F03"/>
    <w:rsid w:val="001024F9"/>
    <w:rsid w:val="00107EB0"/>
    <w:rsid w:val="00112115"/>
    <w:rsid w:val="00112E23"/>
    <w:rsid w:val="00113BB0"/>
    <w:rsid w:val="00116996"/>
    <w:rsid w:val="0012224D"/>
    <w:rsid w:val="00124F6A"/>
    <w:rsid w:val="0012697A"/>
    <w:rsid w:val="001373AF"/>
    <w:rsid w:val="0014231F"/>
    <w:rsid w:val="00143787"/>
    <w:rsid w:val="00153538"/>
    <w:rsid w:val="00161297"/>
    <w:rsid w:val="001617C6"/>
    <w:rsid w:val="00163FF6"/>
    <w:rsid w:val="00172325"/>
    <w:rsid w:val="00173698"/>
    <w:rsid w:val="001751C6"/>
    <w:rsid w:val="0017767E"/>
    <w:rsid w:val="0018179C"/>
    <w:rsid w:val="00186299"/>
    <w:rsid w:val="001A0A4C"/>
    <w:rsid w:val="001A121A"/>
    <w:rsid w:val="001A4A94"/>
    <w:rsid w:val="001A4B17"/>
    <w:rsid w:val="001B012B"/>
    <w:rsid w:val="001B05CB"/>
    <w:rsid w:val="001B4A9D"/>
    <w:rsid w:val="001B6312"/>
    <w:rsid w:val="001C16CF"/>
    <w:rsid w:val="001C5818"/>
    <w:rsid w:val="001D2BC8"/>
    <w:rsid w:val="001D2C8E"/>
    <w:rsid w:val="001D6BDE"/>
    <w:rsid w:val="001D6EAE"/>
    <w:rsid w:val="001E0C09"/>
    <w:rsid w:val="001E3B77"/>
    <w:rsid w:val="001F00DE"/>
    <w:rsid w:val="001F0B05"/>
    <w:rsid w:val="001F24F1"/>
    <w:rsid w:val="001F290A"/>
    <w:rsid w:val="001F5E5F"/>
    <w:rsid w:val="001F73D3"/>
    <w:rsid w:val="0020168D"/>
    <w:rsid w:val="00207691"/>
    <w:rsid w:val="00212079"/>
    <w:rsid w:val="002133B0"/>
    <w:rsid w:val="00214EF2"/>
    <w:rsid w:val="0021597D"/>
    <w:rsid w:val="00217CF4"/>
    <w:rsid w:val="00226384"/>
    <w:rsid w:val="00226F95"/>
    <w:rsid w:val="002270DC"/>
    <w:rsid w:val="00230C2C"/>
    <w:rsid w:val="0023102B"/>
    <w:rsid w:val="002341B0"/>
    <w:rsid w:val="002365E6"/>
    <w:rsid w:val="0023718E"/>
    <w:rsid w:val="0023747E"/>
    <w:rsid w:val="00237CC9"/>
    <w:rsid w:val="00244175"/>
    <w:rsid w:val="00251D0E"/>
    <w:rsid w:val="002541BE"/>
    <w:rsid w:val="00262B76"/>
    <w:rsid w:val="00264A89"/>
    <w:rsid w:val="00273446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52EF"/>
    <w:rsid w:val="002C78DD"/>
    <w:rsid w:val="002D3C3F"/>
    <w:rsid w:val="002E0FB2"/>
    <w:rsid w:val="002E1482"/>
    <w:rsid w:val="002E1E2F"/>
    <w:rsid w:val="002E3A64"/>
    <w:rsid w:val="002F1988"/>
    <w:rsid w:val="002F313C"/>
    <w:rsid w:val="003015BE"/>
    <w:rsid w:val="003038A5"/>
    <w:rsid w:val="003050A3"/>
    <w:rsid w:val="00307407"/>
    <w:rsid w:val="00307698"/>
    <w:rsid w:val="0031333F"/>
    <w:rsid w:val="00315EB3"/>
    <w:rsid w:val="00317B23"/>
    <w:rsid w:val="003233AB"/>
    <w:rsid w:val="003253B2"/>
    <w:rsid w:val="00332D21"/>
    <w:rsid w:val="00332EF5"/>
    <w:rsid w:val="003368F9"/>
    <w:rsid w:val="00340806"/>
    <w:rsid w:val="003416CC"/>
    <w:rsid w:val="0034270B"/>
    <w:rsid w:val="003450F0"/>
    <w:rsid w:val="0034675F"/>
    <w:rsid w:val="0034728C"/>
    <w:rsid w:val="00347DDA"/>
    <w:rsid w:val="00352A9D"/>
    <w:rsid w:val="00361E8E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3FAE"/>
    <w:rsid w:val="0039470D"/>
    <w:rsid w:val="00394E7E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56E6"/>
    <w:rsid w:val="004170D9"/>
    <w:rsid w:val="00420DEC"/>
    <w:rsid w:val="00423C22"/>
    <w:rsid w:val="00431B47"/>
    <w:rsid w:val="00432458"/>
    <w:rsid w:val="004355E3"/>
    <w:rsid w:val="00435C5F"/>
    <w:rsid w:val="0043667B"/>
    <w:rsid w:val="00445E97"/>
    <w:rsid w:val="004470F2"/>
    <w:rsid w:val="0045442A"/>
    <w:rsid w:val="00454B68"/>
    <w:rsid w:val="004552DF"/>
    <w:rsid w:val="00457481"/>
    <w:rsid w:val="00460BBB"/>
    <w:rsid w:val="0046310F"/>
    <w:rsid w:val="004634AD"/>
    <w:rsid w:val="00464992"/>
    <w:rsid w:val="00464D02"/>
    <w:rsid w:val="0046537A"/>
    <w:rsid w:val="00465AA7"/>
    <w:rsid w:val="00466012"/>
    <w:rsid w:val="00466E6F"/>
    <w:rsid w:val="00470A00"/>
    <w:rsid w:val="0047218B"/>
    <w:rsid w:val="00472335"/>
    <w:rsid w:val="00476563"/>
    <w:rsid w:val="00480DEC"/>
    <w:rsid w:val="004909CB"/>
    <w:rsid w:val="00495CC7"/>
    <w:rsid w:val="004A59E7"/>
    <w:rsid w:val="004A7C91"/>
    <w:rsid w:val="004B0B6D"/>
    <w:rsid w:val="004B12AF"/>
    <w:rsid w:val="004D0AED"/>
    <w:rsid w:val="004D2B4E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061F9"/>
    <w:rsid w:val="0051072E"/>
    <w:rsid w:val="005114F8"/>
    <w:rsid w:val="005121C3"/>
    <w:rsid w:val="00512887"/>
    <w:rsid w:val="00534161"/>
    <w:rsid w:val="00536CD5"/>
    <w:rsid w:val="00537012"/>
    <w:rsid w:val="00537E90"/>
    <w:rsid w:val="005407C9"/>
    <w:rsid w:val="00542D60"/>
    <w:rsid w:val="00560790"/>
    <w:rsid w:val="00562149"/>
    <w:rsid w:val="005640D7"/>
    <w:rsid w:val="00565620"/>
    <w:rsid w:val="00567AA5"/>
    <w:rsid w:val="0057634D"/>
    <w:rsid w:val="00577223"/>
    <w:rsid w:val="00583070"/>
    <w:rsid w:val="00591AC1"/>
    <w:rsid w:val="005958F7"/>
    <w:rsid w:val="00596C4C"/>
    <w:rsid w:val="005A20DB"/>
    <w:rsid w:val="005A21BD"/>
    <w:rsid w:val="005A328D"/>
    <w:rsid w:val="005A70CE"/>
    <w:rsid w:val="005B5818"/>
    <w:rsid w:val="005D40F2"/>
    <w:rsid w:val="005E1880"/>
    <w:rsid w:val="005E28A7"/>
    <w:rsid w:val="005E6061"/>
    <w:rsid w:val="005E68E8"/>
    <w:rsid w:val="005F02B4"/>
    <w:rsid w:val="005F317A"/>
    <w:rsid w:val="005F42CC"/>
    <w:rsid w:val="005F5CFC"/>
    <w:rsid w:val="00621695"/>
    <w:rsid w:val="00626CBD"/>
    <w:rsid w:val="006277E7"/>
    <w:rsid w:val="00631F8C"/>
    <w:rsid w:val="00637A03"/>
    <w:rsid w:val="0064080D"/>
    <w:rsid w:val="00642FCC"/>
    <w:rsid w:val="006476A5"/>
    <w:rsid w:val="00647B1E"/>
    <w:rsid w:val="00653683"/>
    <w:rsid w:val="006561BE"/>
    <w:rsid w:val="00657CC3"/>
    <w:rsid w:val="00661475"/>
    <w:rsid w:val="00663A2D"/>
    <w:rsid w:val="00675CF3"/>
    <w:rsid w:val="00675EAD"/>
    <w:rsid w:val="0067625F"/>
    <w:rsid w:val="00676754"/>
    <w:rsid w:val="00676933"/>
    <w:rsid w:val="00680039"/>
    <w:rsid w:val="006818F1"/>
    <w:rsid w:val="00687DE7"/>
    <w:rsid w:val="0069110E"/>
    <w:rsid w:val="00693FD7"/>
    <w:rsid w:val="006A01AA"/>
    <w:rsid w:val="006A3214"/>
    <w:rsid w:val="006A49B7"/>
    <w:rsid w:val="006A4E54"/>
    <w:rsid w:val="006B1E0B"/>
    <w:rsid w:val="006B7076"/>
    <w:rsid w:val="006B7427"/>
    <w:rsid w:val="006B76FA"/>
    <w:rsid w:val="006B79EF"/>
    <w:rsid w:val="006B7EE3"/>
    <w:rsid w:val="006C5943"/>
    <w:rsid w:val="006E0931"/>
    <w:rsid w:val="006E0A9D"/>
    <w:rsid w:val="006E3358"/>
    <w:rsid w:val="006E4FD8"/>
    <w:rsid w:val="006E57AF"/>
    <w:rsid w:val="006F153B"/>
    <w:rsid w:val="006F7437"/>
    <w:rsid w:val="006F7990"/>
    <w:rsid w:val="0070185A"/>
    <w:rsid w:val="00704921"/>
    <w:rsid w:val="00713057"/>
    <w:rsid w:val="00713CA5"/>
    <w:rsid w:val="00713E21"/>
    <w:rsid w:val="007148FA"/>
    <w:rsid w:val="007163EF"/>
    <w:rsid w:val="0071684E"/>
    <w:rsid w:val="0072096B"/>
    <w:rsid w:val="00720D76"/>
    <w:rsid w:val="007218C0"/>
    <w:rsid w:val="00731AF2"/>
    <w:rsid w:val="00734DD0"/>
    <w:rsid w:val="00735851"/>
    <w:rsid w:val="00741108"/>
    <w:rsid w:val="00746662"/>
    <w:rsid w:val="0074667E"/>
    <w:rsid w:val="00747047"/>
    <w:rsid w:val="00754308"/>
    <w:rsid w:val="00757061"/>
    <w:rsid w:val="00757EA2"/>
    <w:rsid w:val="0076060F"/>
    <w:rsid w:val="00762353"/>
    <w:rsid w:val="00762678"/>
    <w:rsid w:val="00762E8C"/>
    <w:rsid w:val="00771930"/>
    <w:rsid w:val="00777793"/>
    <w:rsid w:val="00784FDE"/>
    <w:rsid w:val="007856B7"/>
    <w:rsid w:val="00786B1F"/>
    <w:rsid w:val="00786FD5"/>
    <w:rsid w:val="0079225A"/>
    <w:rsid w:val="00793DAA"/>
    <w:rsid w:val="00793EC7"/>
    <w:rsid w:val="00794582"/>
    <w:rsid w:val="00794DBD"/>
    <w:rsid w:val="0079607A"/>
    <w:rsid w:val="00796C69"/>
    <w:rsid w:val="00797F4C"/>
    <w:rsid w:val="007A1DD6"/>
    <w:rsid w:val="007A488A"/>
    <w:rsid w:val="007A6FFC"/>
    <w:rsid w:val="007A742D"/>
    <w:rsid w:val="007A785D"/>
    <w:rsid w:val="007B14E5"/>
    <w:rsid w:val="007C0FA6"/>
    <w:rsid w:val="007D0A5A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279B5"/>
    <w:rsid w:val="008333C2"/>
    <w:rsid w:val="0084349C"/>
    <w:rsid w:val="008475FC"/>
    <w:rsid w:val="00852F06"/>
    <w:rsid w:val="00860C89"/>
    <w:rsid w:val="00866710"/>
    <w:rsid w:val="00874490"/>
    <w:rsid w:val="00875022"/>
    <w:rsid w:val="00875DA9"/>
    <w:rsid w:val="0087795E"/>
    <w:rsid w:val="00882DCC"/>
    <w:rsid w:val="00885409"/>
    <w:rsid w:val="00890707"/>
    <w:rsid w:val="008928BD"/>
    <w:rsid w:val="008946CC"/>
    <w:rsid w:val="008A08E4"/>
    <w:rsid w:val="008A7692"/>
    <w:rsid w:val="008B2B00"/>
    <w:rsid w:val="008B2F3E"/>
    <w:rsid w:val="008C0316"/>
    <w:rsid w:val="008C04CF"/>
    <w:rsid w:val="008C4D44"/>
    <w:rsid w:val="008C7187"/>
    <w:rsid w:val="008D3F78"/>
    <w:rsid w:val="008D5111"/>
    <w:rsid w:val="008D5337"/>
    <w:rsid w:val="008E3392"/>
    <w:rsid w:val="008E4642"/>
    <w:rsid w:val="008F4642"/>
    <w:rsid w:val="009010A7"/>
    <w:rsid w:val="009025E1"/>
    <w:rsid w:val="00905351"/>
    <w:rsid w:val="009062CF"/>
    <w:rsid w:val="00907240"/>
    <w:rsid w:val="00907623"/>
    <w:rsid w:val="00913B0E"/>
    <w:rsid w:val="009178DF"/>
    <w:rsid w:val="00924280"/>
    <w:rsid w:val="009244D4"/>
    <w:rsid w:val="00925FC7"/>
    <w:rsid w:val="00936497"/>
    <w:rsid w:val="00937581"/>
    <w:rsid w:val="00937F27"/>
    <w:rsid w:val="00940426"/>
    <w:rsid w:val="009423CF"/>
    <w:rsid w:val="00944324"/>
    <w:rsid w:val="00945142"/>
    <w:rsid w:val="009506E9"/>
    <w:rsid w:val="009556E1"/>
    <w:rsid w:val="00956A6D"/>
    <w:rsid w:val="009618AE"/>
    <w:rsid w:val="00963F02"/>
    <w:rsid w:val="00965145"/>
    <w:rsid w:val="0096658B"/>
    <w:rsid w:val="009677C1"/>
    <w:rsid w:val="00971449"/>
    <w:rsid w:val="00971F20"/>
    <w:rsid w:val="00976936"/>
    <w:rsid w:val="00983D9F"/>
    <w:rsid w:val="00985E5A"/>
    <w:rsid w:val="009874CC"/>
    <w:rsid w:val="0099059B"/>
    <w:rsid w:val="009919DF"/>
    <w:rsid w:val="00993B72"/>
    <w:rsid w:val="009968CD"/>
    <w:rsid w:val="009A5CC9"/>
    <w:rsid w:val="009A7AE9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E7E9D"/>
    <w:rsid w:val="009F4676"/>
    <w:rsid w:val="00A00006"/>
    <w:rsid w:val="00A01A68"/>
    <w:rsid w:val="00A03DF7"/>
    <w:rsid w:val="00A078C9"/>
    <w:rsid w:val="00A07AE4"/>
    <w:rsid w:val="00A117CE"/>
    <w:rsid w:val="00A12BC3"/>
    <w:rsid w:val="00A14E52"/>
    <w:rsid w:val="00A254E9"/>
    <w:rsid w:val="00A25FCC"/>
    <w:rsid w:val="00A27E38"/>
    <w:rsid w:val="00A304E1"/>
    <w:rsid w:val="00A3067A"/>
    <w:rsid w:val="00A31419"/>
    <w:rsid w:val="00A3360E"/>
    <w:rsid w:val="00A41D57"/>
    <w:rsid w:val="00A4591F"/>
    <w:rsid w:val="00A4612C"/>
    <w:rsid w:val="00A52930"/>
    <w:rsid w:val="00A538C3"/>
    <w:rsid w:val="00A539CD"/>
    <w:rsid w:val="00A60311"/>
    <w:rsid w:val="00A6067D"/>
    <w:rsid w:val="00A661F5"/>
    <w:rsid w:val="00A70E2E"/>
    <w:rsid w:val="00A716F2"/>
    <w:rsid w:val="00A81C49"/>
    <w:rsid w:val="00A855D4"/>
    <w:rsid w:val="00AA09EC"/>
    <w:rsid w:val="00AA2143"/>
    <w:rsid w:val="00AA234E"/>
    <w:rsid w:val="00AA26D2"/>
    <w:rsid w:val="00AA2F66"/>
    <w:rsid w:val="00AA3F5D"/>
    <w:rsid w:val="00AA56BD"/>
    <w:rsid w:val="00AA7787"/>
    <w:rsid w:val="00AA7E38"/>
    <w:rsid w:val="00AB0B38"/>
    <w:rsid w:val="00AB27A9"/>
    <w:rsid w:val="00AB3975"/>
    <w:rsid w:val="00AB536E"/>
    <w:rsid w:val="00AB61AD"/>
    <w:rsid w:val="00AB7F74"/>
    <w:rsid w:val="00AC1B9D"/>
    <w:rsid w:val="00AC66B4"/>
    <w:rsid w:val="00AC79A2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06795"/>
    <w:rsid w:val="00B12BFE"/>
    <w:rsid w:val="00B13540"/>
    <w:rsid w:val="00B31543"/>
    <w:rsid w:val="00B35FA0"/>
    <w:rsid w:val="00B40AA4"/>
    <w:rsid w:val="00B42166"/>
    <w:rsid w:val="00B44CD5"/>
    <w:rsid w:val="00B4582B"/>
    <w:rsid w:val="00B5268F"/>
    <w:rsid w:val="00B611C1"/>
    <w:rsid w:val="00B63DBE"/>
    <w:rsid w:val="00B6786C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B5E7A"/>
    <w:rsid w:val="00BC08EA"/>
    <w:rsid w:val="00BC27CA"/>
    <w:rsid w:val="00BC5B0B"/>
    <w:rsid w:val="00BC645F"/>
    <w:rsid w:val="00BD24D8"/>
    <w:rsid w:val="00BD78E5"/>
    <w:rsid w:val="00BE1719"/>
    <w:rsid w:val="00BE188D"/>
    <w:rsid w:val="00BE55F3"/>
    <w:rsid w:val="00BE5792"/>
    <w:rsid w:val="00BF5F4E"/>
    <w:rsid w:val="00BF69AF"/>
    <w:rsid w:val="00BF76DE"/>
    <w:rsid w:val="00BF7C8F"/>
    <w:rsid w:val="00C00CF3"/>
    <w:rsid w:val="00C00F84"/>
    <w:rsid w:val="00C10B28"/>
    <w:rsid w:val="00C124BC"/>
    <w:rsid w:val="00C12F47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4B7"/>
    <w:rsid w:val="00C868D7"/>
    <w:rsid w:val="00C90D2E"/>
    <w:rsid w:val="00C910A7"/>
    <w:rsid w:val="00C9372B"/>
    <w:rsid w:val="00C9394F"/>
    <w:rsid w:val="00C93D85"/>
    <w:rsid w:val="00C947EA"/>
    <w:rsid w:val="00C96198"/>
    <w:rsid w:val="00CA1DBF"/>
    <w:rsid w:val="00CA28B6"/>
    <w:rsid w:val="00CA2A80"/>
    <w:rsid w:val="00CA3E92"/>
    <w:rsid w:val="00CB0D6D"/>
    <w:rsid w:val="00CB1B73"/>
    <w:rsid w:val="00CB2EAF"/>
    <w:rsid w:val="00CB3328"/>
    <w:rsid w:val="00CB35B0"/>
    <w:rsid w:val="00CB412A"/>
    <w:rsid w:val="00CC2C6A"/>
    <w:rsid w:val="00CD0606"/>
    <w:rsid w:val="00CD0901"/>
    <w:rsid w:val="00CD324A"/>
    <w:rsid w:val="00CD4379"/>
    <w:rsid w:val="00CD6355"/>
    <w:rsid w:val="00CD705B"/>
    <w:rsid w:val="00CD7F16"/>
    <w:rsid w:val="00CE3186"/>
    <w:rsid w:val="00CE3648"/>
    <w:rsid w:val="00CE3C69"/>
    <w:rsid w:val="00CE6369"/>
    <w:rsid w:val="00CF03EA"/>
    <w:rsid w:val="00CF0867"/>
    <w:rsid w:val="00CF3529"/>
    <w:rsid w:val="00CF3AA9"/>
    <w:rsid w:val="00CF779F"/>
    <w:rsid w:val="00CF7BF0"/>
    <w:rsid w:val="00D02DD3"/>
    <w:rsid w:val="00D05F98"/>
    <w:rsid w:val="00D06F44"/>
    <w:rsid w:val="00D11BA5"/>
    <w:rsid w:val="00D12452"/>
    <w:rsid w:val="00D1289E"/>
    <w:rsid w:val="00D15ACD"/>
    <w:rsid w:val="00D15F20"/>
    <w:rsid w:val="00D174EA"/>
    <w:rsid w:val="00D21F12"/>
    <w:rsid w:val="00D22190"/>
    <w:rsid w:val="00D226FB"/>
    <w:rsid w:val="00D30026"/>
    <w:rsid w:val="00D30DF2"/>
    <w:rsid w:val="00D32DE0"/>
    <w:rsid w:val="00D338A5"/>
    <w:rsid w:val="00D33B95"/>
    <w:rsid w:val="00D4125E"/>
    <w:rsid w:val="00D41765"/>
    <w:rsid w:val="00D45049"/>
    <w:rsid w:val="00D47E2C"/>
    <w:rsid w:val="00D51243"/>
    <w:rsid w:val="00D513EC"/>
    <w:rsid w:val="00D527D6"/>
    <w:rsid w:val="00D61CB3"/>
    <w:rsid w:val="00D62555"/>
    <w:rsid w:val="00D66549"/>
    <w:rsid w:val="00D7055F"/>
    <w:rsid w:val="00D74857"/>
    <w:rsid w:val="00D75964"/>
    <w:rsid w:val="00D85B55"/>
    <w:rsid w:val="00D86C26"/>
    <w:rsid w:val="00D873C1"/>
    <w:rsid w:val="00D876F0"/>
    <w:rsid w:val="00D90C61"/>
    <w:rsid w:val="00D90F9F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27FF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A6E"/>
    <w:rsid w:val="00E07FDE"/>
    <w:rsid w:val="00E12290"/>
    <w:rsid w:val="00E134FD"/>
    <w:rsid w:val="00E13C45"/>
    <w:rsid w:val="00E14F4B"/>
    <w:rsid w:val="00E1543B"/>
    <w:rsid w:val="00E15A45"/>
    <w:rsid w:val="00E16157"/>
    <w:rsid w:val="00E16DEB"/>
    <w:rsid w:val="00E221F5"/>
    <w:rsid w:val="00E22639"/>
    <w:rsid w:val="00E309D0"/>
    <w:rsid w:val="00E33D8A"/>
    <w:rsid w:val="00E34F82"/>
    <w:rsid w:val="00E3580A"/>
    <w:rsid w:val="00E36E62"/>
    <w:rsid w:val="00E41A48"/>
    <w:rsid w:val="00E43555"/>
    <w:rsid w:val="00E46AFE"/>
    <w:rsid w:val="00E52F15"/>
    <w:rsid w:val="00E550CF"/>
    <w:rsid w:val="00E55F3D"/>
    <w:rsid w:val="00E56A3A"/>
    <w:rsid w:val="00E5782D"/>
    <w:rsid w:val="00E61930"/>
    <w:rsid w:val="00E647C4"/>
    <w:rsid w:val="00E64D3E"/>
    <w:rsid w:val="00E7354C"/>
    <w:rsid w:val="00E74126"/>
    <w:rsid w:val="00E7484B"/>
    <w:rsid w:val="00E74EF9"/>
    <w:rsid w:val="00E80D29"/>
    <w:rsid w:val="00E81796"/>
    <w:rsid w:val="00E840F3"/>
    <w:rsid w:val="00E8418F"/>
    <w:rsid w:val="00E85F01"/>
    <w:rsid w:val="00E864E6"/>
    <w:rsid w:val="00E86937"/>
    <w:rsid w:val="00E86F90"/>
    <w:rsid w:val="00EA4560"/>
    <w:rsid w:val="00EA5121"/>
    <w:rsid w:val="00EB3A0E"/>
    <w:rsid w:val="00EB4806"/>
    <w:rsid w:val="00EB6A1E"/>
    <w:rsid w:val="00EB6F9E"/>
    <w:rsid w:val="00EC1DA3"/>
    <w:rsid w:val="00EC2992"/>
    <w:rsid w:val="00EC6504"/>
    <w:rsid w:val="00EC67D7"/>
    <w:rsid w:val="00EC744A"/>
    <w:rsid w:val="00EC78F2"/>
    <w:rsid w:val="00ED0054"/>
    <w:rsid w:val="00ED1423"/>
    <w:rsid w:val="00ED153A"/>
    <w:rsid w:val="00ED3A43"/>
    <w:rsid w:val="00ED4D59"/>
    <w:rsid w:val="00ED582B"/>
    <w:rsid w:val="00ED5F7C"/>
    <w:rsid w:val="00EE00AB"/>
    <w:rsid w:val="00EE0112"/>
    <w:rsid w:val="00EE0AAA"/>
    <w:rsid w:val="00EE1DA0"/>
    <w:rsid w:val="00EE2619"/>
    <w:rsid w:val="00EE7EA8"/>
    <w:rsid w:val="00EF5D52"/>
    <w:rsid w:val="00F02C7D"/>
    <w:rsid w:val="00F03A71"/>
    <w:rsid w:val="00F04AE8"/>
    <w:rsid w:val="00F059A9"/>
    <w:rsid w:val="00F11D55"/>
    <w:rsid w:val="00F12332"/>
    <w:rsid w:val="00F15B73"/>
    <w:rsid w:val="00F1744D"/>
    <w:rsid w:val="00F1759D"/>
    <w:rsid w:val="00F205B7"/>
    <w:rsid w:val="00F21EE8"/>
    <w:rsid w:val="00F2390C"/>
    <w:rsid w:val="00F24A4F"/>
    <w:rsid w:val="00F26072"/>
    <w:rsid w:val="00F334C6"/>
    <w:rsid w:val="00F3389B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05F0"/>
    <w:rsid w:val="00F813D5"/>
    <w:rsid w:val="00F92C06"/>
    <w:rsid w:val="00F93459"/>
    <w:rsid w:val="00F94C0A"/>
    <w:rsid w:val="00F96C32"/>
    <w:rsid w:val="00FA0034"/>
    <w:rsid w:val="00FA17C8"/>
    <w:rsid w:val="00FA2364"/>
    <w:rsid w:val="00FA2961"/>
    <w:rsid w:val="00FA7A96"/>
    <w:rsid w:val="00FA7B47"/>
    <w:rsid w:val="00FB02FF"/>
    <w:rsid w:val="00FB0CD4"/>
    <w:rsid w:val="00FB1BC0"/>
    <w:rsid w:val="00FB222A"/>
    <w:rsid w:val="00FB256D"/>
    <w:rsid w:val="00FB2D73"/>
    <w:rsid w:val="00FB3589"/>
    <w:rsid w:val="00FB5A39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E5D3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  <w:style w:type="paragraph" w:customStyle="1" w:styleId="box462115">
    <w:name w:val="box_462115"/>
    <w:basedOn w:val="Normal"/>
    <w:rsid w:val="005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B067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06795"/>
    <w:pPr>
      <w:widowControl w:val="0"/>
      <w:shd w:val="clear" w:color="auto" w:fill="FFFFFF"/>
      <w:spacing w:after="230" w:line="252" w:lineRule="auto"/>
    </w:pPr>
    <w:rPr>
      <w:rFonts w:ascii="Times New Roman" w:eastAsia="Times New Roman" w:hAnsi="Times New Roman" w:cs="Times New Roman"/>
    </w:rPr>
  </w:style>
  <w:style w:type="character" w:customStyle="1" w:styleId="Heading4">
    <w:name w:val="Heading #4_"/>
    <w:basedOn w:val="Zadanifontodlomka"/>
    <w:link w:val="Heading40"/>
    <w:rsid w:val="009506E9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Normal"/>
    <w:link w:val="Heading4"/>
    <w:rsid w:val="009506E9"/>
    <w:pPr>
      <w:widowControl w:val="0"/>
      <w:shd w:val="clear" w:color="auto" w:fill="FFFFFF"/>
      <w:spacing w:after="0" w:line="245" w:lineRule="auto"/>
      <w:ind w:left="760" w:hanging="340"/>
      <w:outlineLvl w:val="3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41</Value>
      <Value>18</Value>
    </Clanci>
    <Javno xmlns="8638ef6a-48a0-457c-b738-9f65e71a9a26">DA</Javno>
    <Duznosnici_Value xmlns="8638ef6a-48a0-457c-b738-9f65e71a9a26" xsi:nil="true"/>
    <BrojPredmeta xmlns="8638ef6a-48a0-457c-b738-9f65e71a9a26">P-394/22</BrojPredmeta>
    <Duznosnici xmlns="8638ef6a-48a0-457c-b738-9f65e71a9a26" xsi:nil="true"/>
    <VrstaDokumenta xmlns="8638ef6a-48a0-457c-b738-9f65e71a9a26">7</VrstaDokumenta>
    <KljucneRijeci xmlns="8638ef6a-48a0-457c-b738-9f65e71a9a26">
      <Value>5</Value>
      <Value>56</Value>
      <Value>55</Value>
      <Value>3</Value>
      <Value>15</Value>
      <Value>123</Value>
    </KljucneRijeci>
    <BrojAkta xmlns="8638ef6a-48a0-457c-b738-9f65e71a9a26">711-I-2204-P-394/22-02-17</BrojAkta>
    <Sync xmlns="8638ef6a-48a0-457c-b738-9f65e71a9a26">0</Sync>
    <Sjednica xmlns="8638ef6a-48a0-457c-b738-9f65e71a9a26">310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1259-18C0-4445-8754-68A9F4598B33}"/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58F22-FF14-4A25-B8B0-89269468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3883</Words>
  <Characters>22135</Characters>
  <Application>Microsoft Office Word</Application>
  <DocSecurity>0</DocSecurity>
  <Lines>184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Ljerka Kisić Nikolić, P-394-22, očitovanje</vt:lpstr>
      <vt:lpstr/>
    </vt:vector>
  </TitlesOfParts>
  <Company/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Ljerka Kisić Nikolić, P-394-22, očitovanje</dc:title>
  <dc:creator>Sukob5</dc:creator>
  <cp:lastModifiedBy>Ivan Matić</cp:lastModifiedBy>
  <cp:revision>2</cp:revision>
  <cp:lastPrinted>2022-11-07T10:35:00Z</cp:lastPrinted>
  <dcterms:created xsi:type="dcterms:W3CDTF">2022-11-11T14:11:00Z</dcterms:created>
  <dcterms:modified xsi:type="dcterms:W3CDTF">2022-11-11T14:11:00Z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