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41F3" w14:textId="30F4F654" w:rsidR="00332D21" w:rsidRPr="0099120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2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1A2E03" w:rsidRPr="009912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9912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991209" w:rsidRPr="009912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91209" w:rsidRPr="00991209">
        <w:rPr>
          <w:rFonts w:ascii="Times New Roman" w:hAnsi="Times New Roman" w:cs="Times New Roman"/>
          <w:sz w:val="24"/>
          <w:szCs w:val="24"/>
        </w:rPr>
        <w:t>711-I-527-P-199-20/21-03-19</w:t>
      </w:r>
      <w:r w:rsidR="00F73A99" w:rsidRPr="009912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bookmarkEnd w:id="0"/>
    <w:p w14:paraId="0E69D522" w14:textId="77777777" w:rsidR="008F7FEA" w:rsidRPr="0099120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120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991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2E03" w:rsidRPr="00991209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5061A7" w:rsidRPr="00991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00185" w:rsidRPr="00991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AB2A12" w:rsidRPr="00991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61A7" w:rsidRPr="0099120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B2A12" w:rsidRPr="009912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061A7" w:rsidRPr="0099120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D222244" w14:textId="77777777" w:rsidR="005061A7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944EB" w14:textId="4D5921EA" w:rsidR="001A2E03" w:rsidRDefault="001A2E03" w:rsidP="001A2E0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Povjerenstvo za odlučivanje o sukobu interesa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(u daljnjem tekstu: Povjerenstvo) u sastavu Nataše Novaković kao predsjednice Povjerenstva te Tončice Božić, Davorina Ivanjeka, Aleksandre Jozić-Ileković i Tatijane Vučetić kao članova Povjerenstva, na temelju članka 39. stavka 1. Zakona o sprječavanju sukoba interesa („Narodne novine“ broj 26/11., 12/12., 126/12., 48/13. i 57/15.</w:t>
      </w:r>
      <w:r w:rsidR="008F6DE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98/19.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daljnjem tekstu: ZSSI),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povodom vlastit</w:t>
      </w:r>
      <w:r w:rsidR="0050152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ih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saznanja o mogućem sukobu interesa dužnosnika Marka Milanovića Litre, zastupnika u Hrvatskom saboru,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117. sjednici, održanoj dana 26. veljače 2021.g. donosi sljedeću: </w:t>
      </w:r>
    </w:p>
    <w:p w14:paraId="3A25F0BE" w14:textId="77777777" w:rsidR="001A2E03" w:rsidRDefault="001A2E03" w:rsidP="001A2E03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5C918F26" w14:textId="77777777" w:rsidR="001A2E03" w:rsidRDefault="001A2E03" w:rsidP="001A2E03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ODLUKU</w:t>
      </w:r>
    </w:p>
    <w:p w14:paraId="572D94BF" w14:textId="77777777" w:rsidR="001A2E03" w:rsidRDefault="001A2E03" w:rsidP="001A2E0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0AB04B77" w14:textId="2C9EDDFB" w:rsidR="001A2E03" w:rsidRDefault="001A2E03" w:rsidP="001A2E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Pokreće se postupak za odlučivanje o sukobu interesa protiv dužnosnika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  <w:t xml:space="preserve">Marka Milanovića Litre, zastupnika u Hrvatskom saboru, zbog moguće povrede članka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14. stavka 1. ZSSI-a, koja proizlazi iz istovremenog obnašanja navedene dužnosti i obavljanja funkcije direktora u trgovačkom društvu MML Design Factory  j.d.o.o. , kao i zbog moguće povrede članka 16. stavka 1. ZSSI-a</w:t>
      </w:r>
      <w:r w:rsidR="0099120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koja proizlazi iz propusta prijenosa upravljačkih prava na temelju udjela u vlasništvu navedenih trgovačkog društava.</w:t>
      </w:r>
    </w:p>
    <w:p w14:paraId="284BD32C" w14:textId="77777777" w:rsidR="001A2E03" w:rsidRDefault="001A2E03" w:rsidP="001A2E03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7FF108A3" w14:textId="77777777" w:rsidR="001A2E03" w:rsidRDefault="001A2E03" w:rsidP="001A2E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Poziva se dužnosnik Marko Milanović Litre da u roku od 15 dana od dana primitka ove odluke dostavi Povjerenstvu očitovanje na razloge pokretanja ovog postupka i ostale navode iz obrazloženja ove odluke. </w:t>
      </w:r>
    </w:p>
    <w:p w14:paraId="5CE54442" w14:textId="77777777" w:rsidR="001A2E03" w:rsidRDefault="001A2E03" w:rsidP="001A2E0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</w:p>
    <w:p w14:paraId="6278794E" w14:textId="537F9580" w:rsidR="001A2E03" w:rsidRDefault="001A2E03" w:rsidP="001A2E03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Obrazloženje</w:t>
      </w:r>
    </w:p>
    <w:p w14:paraId="60972A3D" w14:textId="77777777" w:rsidR="008F6DE4" w:rsidRDefault="008F6DE4" w:rsidP="001A2E03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76ABDD9E" w14:textId="71FD9164" w:rsidR="008F6DE4" w:rsidRDefault="008F6DE4" w:rsidP="00905E01">
      <w:p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ab/>
        <w:t xml:space="preserve">Dana 20. kolovoza 2020.g. dužnosnik je podnio izvješće o imovinskom stanju </w:t>
      </w:r>
      <w:r w:rsidR="00905E0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dužnosnika,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povodom stupanja na dužnost zastupnika u Hrvatskom saboru. </w:t>
      </w:r>
    </w:p>
    <w:p w14:paraId="608D6758" w14:textId="77777777" w:rsidR="008F6DE4" w:rsidRDefault="008F6DE4" w:rsidP="008F6DE4">
      <w:pPr>
        <w:tabs>
          <w:tab w:val="left" w:pos="84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25DD940A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3. stavkom 1. podstavkom 3. ZSSI-a propisano je da su zastupnici u Hrvatskom saboru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dužnosnici u smislu odredbi ZSSI-a. Uvidom u Registar dužnosnika Povjerenstvo je utvrdilo da je Marko Milanović Litre zastupnik u Hrvatskom saboru od 22. srpnja 2020.g. Slijedom</w:t>
      </w:r>
      <w:r w:rsidR="00334BD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navedenog, Marko Milanović Litre je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povodom obnašanja </w:t>
      </w:r>
      <w:r w:rsidR="00334BD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navedene dužnosti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, obvezan postupati sukladno odredbama ZSSI-a.  </w:t>
      </w:r>
    </w:p>
    <w:p w14:paraId="408510F6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4BE8723A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39. stavkom 1. ZSSI-a propisano je da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Povjerenstvo može pokrenuti postupak iz svoje nadležnosti na temelju svoje odluke, povodom vjerodostojne, osnovane i neanonimne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 xml:space="preserve">prijave ili u slučajevima kada raspolaže saznanjima o mogućem sukobu interesa dužnosnika. O pokretanju ili nepokretanju postupka, Povjerenstvo donosi pisanu odluku. </w:t>
      </w:r>
    </w:p>
    <w:p w14:paraId="67C00519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4C908EDC" w14:textId="77777777" w:rsidR="006008E2" w:rsidRDefault="007672B2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</w:t>
      </w:r>
      <w:r w:rsidRPr="007672B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lankom 14. stavkom 1. ZSSI-a propisano je da dužnosnici ne mogu biti članovi upravnih tijela i nadzornih odbora trgovačkih društava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14:paraId="60C574A6" w14:textId="77777777" w:rsidR="007672B2" w:rsidRDefault="007672B2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4546FAA4" w14:textId="53CC613C" w:rsidR="008F6DE4" w:rsidRDefault="007672B2" w:rsidP="008F6DE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ab/>
        <w:t>Č</w:t>
      </w:r>
      <w:r w:rsidRPr="007672B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osobe iz članka 4. stavka 5. ovog Zakona ili posebno tijelo. Ta osoba, odnosno posebno tijelo (povjerenik) djelovat će glede ostvarivanja članskih prava i udjela u društvu u svoje ime, a za račun dužnosnika.</w:t>
      </w:r>
    </w:p>
    <w:p w14:paraId="0119A037" w14:textId="2BCD211A" w:rsidR="008F6DE4" w:rsidRDefault="008F6DE4" w:rsidP="008F6DE4">
      <w:pPr>
        <w:jc w:val="both"/>
        <w:rPr>
          <w:rFonts w:ascii="Arial" w:hAnsi="Arial" w:cs="Arial"/>
          <w:color w:val="414145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ab/>
      </w:r>
      <w:r w:rsidRPr="008F6D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Člankom 22. ZSSI-a propisano je da </w:t>
      </w:r>
      <w:r w:rsidRPr="008F6DE4">
        <w:rPr>
          <w:rFonts w:ascii="Times New Roman" w:hAnsi="Times New Roman" w:cs="Times New Roman"/>
          <w:color w:val="414145"/>
          <w:sz w:val="24"/>
          <w:szCs w:val="24"/>
        </w:rPr>
        <w:t>provjera podataka iz podnesenih izvješća dužnosnika o imovinskom stanju može biti prethodna (administrativna) provjera i redovita provjera</w:t>
      </w:r>
      <w:r>
        <w:rPr>
          <w:rFonts w:ascii="Arial" w:hAnsi="Arial" w:cs="Arial"/>
          <w:color w:val="414145"/>
          <w:sz w:val="21"/>
          <w:szCs w:val="21"/>
        </w:rPr>
        <w:t>.</w:t>
      </w:r>
    </w:p>
    <w:p w14:paraId="405BCE3E" w14:textId="1DF1D74A" w:rsidR="008F6DE4" w:rsidRDefault="008F6DE4" w:rsidP="008F6DE4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ab/>
        <w:t xml:space="preserve">Člankom 23. ZSSI-a propisano je da prethodna </w:t>
      </w:r>
      <w:r w:rsidRPr="008F6D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administrativna) provjera uključuje</w:t>
      </w:r>
      <w:r w:rsidR="00905E0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: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6D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provjeru statusa podnositelja izvješća o imovinskom stanju u smislu postojanja obveze podnošenja izvješća iz članka 8. i 9. ovog Zakona,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6D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provjeru je li dužnosnik u zakonskom roku podnio izvješće,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6D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provjeru je li izvješće o imovinskom stanju potpisano od dužnosnika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8F6D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provjeru pravilnog i potpunog ispunjavanja obrasca izvješća o imovinskom stanju od strane dužnosnika.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Stavkom 2. istog članka ZSSI-a propisano je da se p</w:t>
      </w:r>
      <w:r w:rsidRPr="008F6D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rethodna (administrativna) provjera vrši za svako podneseno izvješće o imovinskom stanju dužnosnika, odmah po zaprimanju istoga, na početku mandata, kod svake bitne promjene imovinskog stanja te na kraju mandata, a prije unosa podataka u Registar dužnosnika i njihove objave na internetskim stranicama Povjerenstva.</w:t>
      </w:r>
    </w:p>
    <w:p w14:paraId="5F3A212C" w14:textId="382B5B0E" w:rsidR="006008E2" w:rsidRDefault="007672B2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Povodom prethodne provjere izvješća o imovinskom stanju dužnosnika </w:t>
      </w:r>
      <w:r w:rsidR="00905E0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odnesenog 20. kolovoza 2020.g. povodom stupanja na dužnost zastupnika u Hrvatskom saboru, Povjerenstvo je utvrdilo da je dužnosnik u navedenom izvješću prijavio 100% poslovnih udjela u trgovačkom društvu </w:t>
      </w:r>
      <w:r w:rsidRPr="007672B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MML Design Factory j.d.o.o.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te da nije izvršio prijenos upravljačkih prava.</w:t>
      </w:r>
    </w:p>
    <w:p w14:paraId="54177D49" w14:textId="77777777" w:rsidR="007672B2" w:rsidRDefault="007672B2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242E2D5E" w14:textId="77777777" w:rsidR="001A2E03" w:rsidRPr="007672B2" w:rsidRDefault="007672B2" w:rsidP="007672B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Povjerenstvo je potom uvidom u podatke 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sudskog registra Trgovačkog suda u Zagrebu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utvrdilo 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 je pod matičnim brojem subjekta:</w:t>
      </w:r>
      <w:r w:rsidRPr="007672B2">
        <w:t xml:space="preserve"> </w:t>
      </w:r>
      <w:r w:rsidRP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>081119833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>, OIB:</w:t>
      </w:r>
      <w:r w:rsidRPr="007672B2">
        <w:t xml:space="preserve"> </w:t>
      </w:r>
      <w:r w:rsidRP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>60733705860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upisano trgovačko društvo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>MML Design Factory j.d.o.o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Dužnosnik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Marko Milanović Litre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 je kao osnivač/član i direktor navedenog trgovačkog društva. Usporedbom OIB-a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Marka Milanovića Litre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upisanog u Sudski registar Trgovačkog suda u Zagrebu i OIB-a dužnosnika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Marka Milanovića Litre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navedenog u podnesenom izvješću o imovinskom stanju dužnosnika utvrđeno je da je riječ o istoj osobi.</w:t>
      </w:r>
    </w:p>
    <w:p w14:paraId="1A8F2C71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1A8B4DC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 obzirom da iz prikupljenih podatka i dokumentacije proizlazi da je dužnosnik istovremeno uz obnašanje dužnosti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zastupnika u Hrvatskom saboru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obavljao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funkciju direktora 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trgovačkog društva </w:t>
      </w:r>
      <w:r w:rsidR="007672B2" w:rsidRP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>MML Design Factory j.d.o.o.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 Povjerenstvo je steklo saznanja koja upućuju na moguću povredu odredbe članka 14. stavka 1. ZSSI-a.</w:t>
      </w:r>
    </w:p>
    <w:p w14:paraId="402F0C2D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7F2F349" w14:textId="2F8F70C4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Povjerenstvo je također utvrdilo da dužnosnik 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>Marko Milanović Litre</w:t>
      </w:r>
      <w:r w:rsidR="008F6DE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ima 100% udio u vlasništvu </w:t>
      </w:r>
      <w:r w:rsidR="00904FA2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predmetnog trgovačkog društva, odnosno da je dužnosnik u izvješću o imovinskom stanju naveo kako upravljačka prava nisu prenesena na drugu osobu. Isto tako, dužnosnik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Povjerenstvu</w:t>
      </w:r>
      <w:r w:rsidR="00904FA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nije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dostavio ugovor o prijenosu upravljačkih prava na temelju udjela u vlasništvu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navedenog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trgovačkog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društva</w:t>
      </w:r>
      <w:r w:rsidR="00905E01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što upućuje na moguću povredu članka 16. stavka 1. ZSSI-a.</w:t>
      </w:r>
    </w:p>
    <w:p w14:paraId="6E6C341F" w14:textId="77777777" w:rsidR="001A2E03" w:rsidRDefault="001A2E03" w:rsidP="001A2E0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8188C16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Sukladno odredbi članka 39. stavka 3. ZSSI-a, poziva se dužnosnik da u roku od 15 dana od dana primitka ove odluke dostavi Povjerenstvu pisano očitovanje u odnosu na razloge pokretanja ovog postupka, kao i na ostale navode iz obrazloženja ove odluke</w:t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te da Povjerenstvu dostavi svu relevantnu dokumentaciju  kojom raspolaže. </w:t>
      </w:r>
    </w:p>
    <w:p w14:paraId="70C30786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504903A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Slijedom navedenog, Povjerenstvo je donijelo odluku kao u izreci ovog akta.</w:t>
      </w:r>
    </w:p>
    <w:p w14:paraId="1B1DADF4" w14:textId="77777777" w:rsidR="001A2E03" w:rsidRDefault="001A2E03" w:rsidP="001A2E03">
      <w:pPr>
        <w:autoSpaceDE w:val="0"/>
        <w:autoSpaceDN w:val="0"/>
        <w:adjustRightInd w:val="0"/>
        <w:spacing w:after="0"/>
        <w:ind w:left="4248" w:firstLine="708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5CA73BE9" w14:textId="77777777" w:rsidR="001A2E03" w:rsidRDefault="001A2E03" w:rsidP="001A2E03">
      <w:pPr>
        <w:autoSpaceDE w:val="0"/>
        <w:autoSpaceDN w:val="0"/>
        <w:adjustRightInd w:val="0"/>
        <w:spacing w:after="0"/>
        <w:ind w:left="4248" w:firstLine="708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PREDSJEDNICA POVJERENSTVA </w:t>
      </w:r>
    </w:p>
    <w:p w14:paraId="16B2446C" w14:textId="77777777" w:rsidR="001A2E03" w:rsidRDefault="001A2E03" w:rsidP="001A2E03">
      <w:pPr>
        <w:spacing w:after="0"/>
        <w:ind w:left="49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   Nataša Novaković, dipl.iur.</w:t>
      </w:r>
    </w:p>
    <w:p w14:paraId="4FF7907E" w14:textId="77777777" w:rsidR="001A2E03" w:rsidRDefault="001A2E03" w:rsidP="001A2E03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</w:p>
    <w:p w14:paraId="676F0085" w14:textId="77777777" w:rsidR="001A2E03" w:rsidRDefault="001A2E03" w:rsidP="001A2E03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</w:p>
    <w:p w14:paraId="2873EAD9" w14:textId="77777777" w:rsidR="001A2E03" w:rsidRDefault="001A2E03" w:rsidP="001A2E03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>Dostaviti:</w:t>
      </w:r>
    </w:p>
    <w:p w14:paraId="02055C54" w14:textId="77777777" w:rsidR="001A2E03" w:rsidRDefault="001A2E03" w:rsidP="001A2E0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1. Dužnosnik </w:t>
      </w:r>
      <w:r w:rsidR="00D51A5E">
        <w:rPr>
          <w:rFonts w:ascii="Times New Roman" w:eastAsiaTheme="minorEastAsia" w:hAnsi="Times New Roman" w:cs="Times New Roman"/>
          <w:sz w:val="24"/>
          <w:szCs w:val="24"/>
          <w:lang w:eastAsia="hr-HR"/>
        </w:rPr>
        <w:t>Marko Milanović Litre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 elektronička dostava</w:t>
      </w:r>
    </w:p>
    <w:p w14:paraId="22B3BFA9" w14:textId="77777777" w:rsidR="001A2E03" w:rsidRDefault="001A2E03" w:rsidP="001A2E0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2. Objava na internetskoj stranici Povjerenstva</w:t>
      </w:r>
    </w:p>
    <w:p w14:paraId="64CC7243" w14:textId="77777777" w:rsidR="001A2E03" w:rsidRDefault="001A2E03" w:rsidP="001A2E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3. Pismohrana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p w14:paraId="12486A35" w14:textId="77777777" w:rsidR="005061A7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F1C03" w14:textId="77777777" w:rsidR="005061A7" w:rsidRPr="008F7FEA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061A7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98C1" w14:textId="77777777" w:rsidR="001C51FE" w:rsidRDefault="001C51FE" w:rsidP="005B5818">
      <w:pPr>
        <w:spacing w:after="0" w:line="240" w:lineRule="auto"/>
      </w:pPr>
      <w:r>
        <w:separator/>
      </w:r>
    </w:p>
  </w:endnote>
  <w:endnote w:type="continuationSeparator" w:id="0">
    <w:p w14:paraId="0AE6CE9A" w14:textId="77777777" w:rsidR="001C51FE" w:rsidRDefault="001C51F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14B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279B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E864D4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14E86D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D27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A3E5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EB7AD8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7B93" w14:textId="77777777" w:rsidR="001C51FE" w:rsidRDefault="001C51FE" w:rsidP="005B5818">
      <w:pPr>
        <w:spacing w:after="0" w:line="240" w:lineRule="auto"/>
      </w:pPr>
      <w:r>
        <w:separator/>
      </w:r>
    </w:p>
  </w:footnote>
  <w:footnote w:type="continuationSeparator" w:id="0">
    <w:p w14:paraId="30567FB9" w14:textId="77777777" w:rsidR="001C51FE" w:rsidRDefault="001C51F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811DE69" w14:textId="36F083B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7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8E282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A9F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14FC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A1F5CC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036974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3C14FC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A1F5CC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036974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955807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02E25A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566678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49DADC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020BD6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DC"/>
    <w:multiLevelType w:val="hybridMultilevel"/>
    <w:tmpl w:val="EB326E5E"/>
    <w:lvl w:ilvl="0" w:tplc="27F678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19"/>
    <w:rsid w:val="0005655B"/>
    <w:rsid w:val="00067EC1"/>
    <w:rsid w:val="00096BDA"/>
    <w:rsid w:val="000A723C"/>
    <w:rsid w:val="000B2775"/>
    <w:rsid w:val="000C2F39"/>
    <w:rsid w:val="000E75E4"/>
    <w:rsid w:val="00100185"/>
    <w:rsid w:val="00101F03"/>
    <w:rsid w:val="00112E23"/>
    <w:rsid w:val="0011379F"/>
    <w:rsid w:val="00121CE1"/>
    <w:rsid w:val="0012224D"/>
    <w:rsid w:val="00144F3B"/>
    <w:rsid w:val="00190B2B"/>
    <w:rsid w:val="001A2E03"/>
    <w:rsid w:val="001C2428"/>
    <w:rsid w:val="001C51FE"/>
    <w:rsid w:val="001F5D6A"/>
    <w:rsid w:val="0022560D"/>
    <w:rsid w:val="0023102B"/>
    <w:rsid w:val="0023718E"/>
    <w:rsid w:val="002421E6"/>
    <w:rsid w:val="00253EB0"/>
    <w:rsid w:val="002541BE"/>
    <w:rsid w:val="00257E8E"/>
    <w:rsid w:val="002940DD"/>
    <w:rsid w:val="00296618"/>
    <w:rsid w:val="002A3292"/>
    <w:rsid w:val="002A67DA"/>
    <w:rsid w:val="002C2815"/>
    <w:rsid w:val="002C4098"/>
    <w:rsid w:val="002F313C"/>
    <w:rsid w:val="00322DCD"/>
    <w:rsid w:val="00332D21"/>
    <w:rsid w:val="00334BDA"/>
    <w:rsid w:val="003416CC"/>
    <w:rsid w:val="00346E9C"/>
    <w:rsid w:val="00354459"/>
    <w:rsid w:val="00380D9F"/>
    <w:rsid w:val="003C019C"/>
    <w:rsid w:val="003C2DEB"/>
    <w:rsid w:val="003C4B46"/>
    <w:rsid w:val="00406E92"/>
    <w:rsid w:val="00411522"/>
    <w:rsid w:val="00423372"/>
    <w:rsid w:val="004328EA"/>
    <w:rsid w:val="00485921"/>
    <w:rsid w:val="004910DA"/>
    <w:rsid w:val="004A5B81"/>
    <w:rsid w:val="004B12AF"/>
    <w:rsid w:val="004B64E3"/>
    <w:rsid w:val="00501529"/>
    <w:rsid w:val="005061A7"/>
    <w:rsid w:val="00512887"/>
    <w:rsid w:val="00523860"/>
    <w:rsid w:val="00554FCA"/>
    <w:rsid w:val="005B04C4"/>
    <w:rsid w:val="005B5818"/>
    <w:rsid w:val="005C10B3"/>
    <w:rsid w:val="006008E2"/>
    <w:rsid w:val="00604101"/>
    <w:rsid w:val="0061047C"/>
    <w:rsid w:val="006178F8"/>
    <w:rsid w:val="00637436"/>
    <w:rsid w:val="006404B7"/>
    <w:rsid w:val="00647B1E"/>
    <w:rsid w:val="00693FD7"/>
    <w:rsid w:val="006E4FD8"/>
    <w:rsid w:val="006F50C6"/>
    <w:rsid w:val="00712B2E"/>
    <w:rsid w:val="0071684E"/>
    <w:rsid w:val="00747047"/>
    <w:rsid w:val="007672B2"/>
    <w:rsid w:val="00793EC7"/>
    <w:rsid w:val="007C01F1"/>
    <w:rsid w:val="00800353"/>
    <w:rsid w:val="00813FE8"/>
    <w:rsid w:val="00814D4E"/>
    <w:rsid w:val="00817C93"/>
    <w:rsid w:val="00824B78"/>
    <w:rsid w:val="008817AE"/>
    <w:rsid w:val="008844E9"/>
    <w:rsid w:val="008945F7"/>
    <w:rsid w:val="008E4642"/>
    <w:rsid w:val="008F6DE4"/>
    <w:rsid w:val="008F7FEA"/>
    <w:rsid w:val="00904FA2"/>
    <w:rsid w:val="00905E01"/>
    <w:rsid w:val="009062CF"/>
    <w:rsid w:val="00913B0E"/>
    <w:rsid w:val="009169FB"/>
    <w:rsid w:val="00945142"/>
    <w:rsid w:val="00960C15"/>
    <w:rsid w:val="00965145"/>
    <w:rsid w:val="00975B16"/>
    <w:rsid w:val="00982217"/>
    <w:rsid w:val="00991209"/>
    <w:rsid w:val="009B0DB7"/>
    <w:rsid w:val="009E7D1F"/>
    <w:rsid w:val="00A309CA"/>
    <w:rsid w:val="00A41D57"/>
    <w:rsid w:val="00A72B03"/>
    <w:rsid w:val="00A96533"/>
    <w:rsid w:val="00AA26F7"/>
    <w:rsid w:val="00AA3E69"/>
    <w:rsid w:val="00AA3F5D"/>
    <w:rsid w:val="00AB2A12"/>
    <w:rsid w:val="00AE4562"/>
    <w:rsid w:val="00AF442D"/>
    <w:rsid w:val="00B13E2C"/>
    <w:rsid w:val="00B83F61"/>
    <w:rsid w:val="00BE0CA6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144D5"/>
    <w:rsid w:val="00D51A5E"/>
    <w:rsid w:val="00D57A2E"/>
    <w:rsid w:val="00D66549"/>
    <w:rsid w:val="00D73EED"/>
    <w:rsid w:val="00D77342"/>
    <w:rsid w:val="00D777D6"/>
    <w:rsid w:val="00DF5A0F"/>
    <w:rsid w:val="00E15A45"/>
    <w:rsid w:val="00E227F3"/>
    <w:rsid w:val="00E3580A"/>
    <w:rsid w:val="00E3668F"/>
    <w:rsid w:val="00E46AFE"/>
    <w:rsid w:val="00E477F7"/>
    <w:rsid w:val="00E53FB3"/>
    <w:rsid w:val="00E60B96"/>
    <w:rsid w:val="00EB5579"/>
    <w:rsid w:val="00EC744A"/>
    <w:rsid w:val="00F00BAA"/>
    <w:rsid w:val="00F13740"/>
    <w:rsid w:val="00F334C6"/>
    <w:rsid w:val="00F73A99"/>
    <w:rsid w:val="00F81F5A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3E0B37"/>
  <w15:docId w15:val="{7B772739-02EF-4D9A-96BB-FB4293EA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7C01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01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01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01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01F1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8F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11372</Duznosnici_Value>
    <BrojPredmeta xmlns="8638ef6a-48a0-457c-b738-9f65e71a9a26">P-199/20</BrojPredmeta>
    <Duznosnici xmlns="8638ef6a-48a0-457c-b738-9f65e71a9a26">Marko Milanović Litre,Zastupnik,Hrvatski sabor</Duznosnici>
    <VrstaDokumenta xmlns="8638ef6a-48a0-457c-b738-9f65e71a9a26">2</VrstaDokumenta>
    <KljucneRijeci xmlns="8638ef6a-48a0-457c-b738-9f65e71a9a26">
      <Value>40</Value>
      <Value>53</Value>
      <Value>9</Value>
    </KljucneRijeci>
    <BrojAkta xmlns="8638ef6a-48a0-457c-b738-9f65e71a9a26">711-I-527-P-199-20/21-03-19 </BrojAkta>
    <Sync xmlns="8638ef6a-48a0-457c-b738-9f65e71a9a26">0</Sync>
    <Sjednica xmlns="8638ef6a-48a0-457c-b738-9f65e71a9a26">227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983CC-7C6B-46CF-99A9-C2F010DA50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81789C-8DFA-4A37-AE12-74D7FF7CE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818FA-026D-4997-A523-211749A1D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2021-03-24T10:48:00Z</cp:lastPrinted>
  <dcterms:created xsi:type="dcterms:W3CDTF">2021-03-29T08:42:00Z</dcterms:created>
  <dcterms:modified xsi:type="dcterms:W3CDTF">2021-03-29T08:42:00Z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