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80141" w14:textId="3691A146" w:rsidR="00A51E91" w:rsidRPr="009B07A7" w:rsidRDefault="00A51E91" w:rsidP="00A51E91">
      <w:pPr>
        <w:tabs>
          <w:tab w:val="left" w:pos="8115"/>
        </w:tabs>
        <w:spacing w:after="0" w:line="240" w:lineRule="auto"/>
        <w:rPr>
          <w:rFonts w:ascii="Times New Roman" w:eastAsia="Times New Roman" w:hAnsi="Times New Roman" w:cs="Times New Roman"/>
          <w:color w:val="000000"/>
          <w:sz w:val="24"/>
          <w:szCs w:val="24"/>
          <w:lang w:eastAsia="hr-HR"/>
        </w:rPr>
      </w:pPr>
      <w:r w:rsidRPr="009B07A7">
        <w:rPr>
          <w:rFonts w:ascii="Times New Roman" w:eastAsia="Times New Roman" w:hAnsi="Times New Roman" w:cs="Times New Roman"/>
          <w:color w:val="000000"/>
          <w:sz w:val="24"/>
          <w:szCs w:val="24"/>
          <w:lang w:eastAsia="hr-HR"/>
        </w:rPr>
        <w:t xml:space="preserve">Broj: </w:t>
      </w:r>
      <w:r w:rsidR="009B07A7" w:rsidRPr="009B07A7">
        <w:rPr>
          <w:rFonts w:ascii="Times New Roman" w:hAnsi="Times New Roman" w:cs="Times New Roman"/>
          <w:sz w:val="24"/>
          <w:szCs w:val="24"/>
        </w:rPr>
        <w:t>711-I-1591-P-318-19/20-02-11</w:t>
      </w:r>
    </w:p>
    <w:p w14:paraId="1C74B956" w14:textId="77777777" w:rsidR="00960CDF" w:rsidRPr="009B07A7" w:rsidRDefault="00960CDF" w:rsidP="00960CDF">
      <w:pPr>
        <w:pStyle w:val="Tijeloteksta"/>
        <w:shd w:val="clear" w:color="auto" w:fill="auto"/>
        <w:spacing w:after="220" w:line="240" w:lineRule="auto"/>
        <w:jc w:val="both"/>
        <w:rPr>
          <w:sz w:val="24"/>
          <w:szCs w:val="24"/>
        </w:rPr>
      </w:pPr>
      <w:r w:rsidRPr="009B07A7">
        <w:rPr>
          <w:noProof/>
          <w:sz w:val="24"/>
          <w:szCs w:val="24"/>
          <w:lang w:eastAsia="hr-HR"/>
        </w:rPr>
        <mc:AlternateContent>
          <mc:Choice Requires="wps">
            <w:drawing>
              <wp:anchor distT="0" distB="0" distL="114300" distR="114300" simplePos="0" relativeHeight="251658240" behindDoc="0" locked="0" layoutInCell="1" allowOverlap="1" wp14:anchorId="119E76F3" wp14:editId="074614DC">
                <wp:simplePos x="0" y="0"/>
                <wp:positionH relativeFrom="page">
                  <wp:posOffset>5741670</wp:posOffset>
                </wp:positionH>
                <wp:positionV relativeFrom="paragraph">
                  <wp:posOffset>12700</wp:posOffset>
                </wp:positionV>
                <wp:extent cx="560705" cy="201295"/>
                <wp:effectExtent l="0" t="0" r="0" b="0"/>
                <wp:wrapSquare wrapText="left"/>
                <wp:docPr id="3" name="Shape 1"/>
                <wp:cNvGraphicFramePr/>
                <a:graphic xmlns:a="http://schemas.openxmlformats.org/drawingml/2006/main">
                  <a:graphicData uri="http://schemas.microsoft.com/office/word/2010/wordprocessingShape">
                    <wps:wsp>
                      <wps:cNvSpPr txBox="1"/>
                      <wps:spPr>
                        <a:xfrm>
                          <a:off x="0" y="0"/>
                          <a:ext cx="560705" cy="201295"/>
                        </a:xfrm>
                        <a:prstGeom prst="rect">
                          <a:avLst/>
                        </a:prstGeom>
                        <a:noFill/>
                      </wps:spPr>
                      <wps:txbx>
                        <w:txbxContent>
                          <w:p w14:paraId="6363C3B2" w14:textId="61F8E292" w:rsidR="00960CDF" w:rsidRDefault="00960CDF" w:rsidP="00960CDF">
                            <w:pPr>
                              <w:pStyle w:val="Tijeloteksta"/>
                              <w:shd w:val="clear" w:color="auto" w:fill="auto"/>
                              <w:spacing w:after="0" w:line="240" w:lineRule="auto"/>
                              <w:jc w:val="center"/>
                            </w:pPr>
                          </w:p>
                        </w:txbxContent>
                      </wps:txbx>
                      <wps:bodyPr wrap="none" lIns="0" tIns="0" rIns="0" bIns="0"/>
                    </wps:wsp>
                  </a:graphicData>
                </a:graphic>
              </wp:anchor>
            </w:drawing>
          </mc:Choice>
          <mc:Fallback>
            <w:pict>
              <v:shapetype w14:anchorId="119E76F3" id="_x0000_t202" coordsize="21600,21600" o:spt="202" path="m,l,21600r21600,l21600,xe">
                <v:stroke joinstyle="miter"/>
                <v:path gradientshapeok="t" o:connecttype="rect"/>
              </v:shapetype>
              <v:shape id="Shape 1" o:spid="_x0000_s1026" type="#_x0000_t202" style="position:absolute;left:0;text-align:left;margin-left:452.1pt;margin-top:1pt;width:44.15pt;height:15.8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" filled="f" stroked="f">
                <v:textbox inset="0,0,0,0">
                  <w:txbxContent>
                    <w:p w14:paraId="6363C3B2" w14:textId="61F8E292" w:rsidR="00960CDF" w:rsidRDefault="00960CDF" w:rsidP="00960CDF">
                      <w:pPr>
                        <w:pStyle w:val="Tijeloteksta"/>
                        <w:shd w:val="clear" w:color="auto" w:fill="auto"/>
                        <w:spacing w:after="0" w:line="240" w:lineRule="auto"/>
                        <w:jc w:val="center"/>
                      </w:pPr>
                    </w:p>
                  </w:txbxContent>
                </v:textbox>
                <w10:wrap type="square" side="left" anchorx="page"/>
              </v:shape>
            </w:pict>
          </mc:Fallback>
        </mc:AlternateContent>
      </w:r>
      <w:r w:rsidRPr="009B07A7">
        <w:rPr>
          <w:b w:val="0"/>
          <w:bCs w:val="0"/>
          <w:color w:val="000000"/>
          <w:sz w:val="24"/>
          <w:szCs w:val="24"/>
          <w:lang w:eastAsia="hr-HR" w:bidi="hr-HR"/>
        </w:rPr>
        <w:t>Zagreb, 18. rujna 2020.g</w:t>
      </w:r>
    </w:p>
    <w:p w14:paraId="05576D77" w14:textId="77777777" w:rsidR="00960CDF" w:rsidRPr="00F2008D" w:rsidRDefault="00960CDF" w:rsidP="00960CDF">
      <w:pPr>
        <w:pStyle w:val="Tijeloteksta"/>
        <w:shd w:val="clear" w:color="auto" w:fill="auto"/>
        <w:jc w:val="both"/>
      </w:pPr>
      <w:r w:rsidRPr="00F2008D">
        <w:rPr>
          <w:color w:val="000000"/>
          <w:sz w:val="24"/>
          <w:szCs w:val="24"/>
          <w:lang w:eastAsia="hr-HR" w:bidi="hr-HR"/>
        </w:rPr>
        <w:t xml:space="preserve">Povjerenstvo za odlučivanje o sukobu interesa </w:t>
      </w:r>
      <w:r w:rsidRPr="00F2008D">
        <w:rPr>
          <w:b w:val="0"/>
          <w:bCs w:val="0"/>
          <w:color w:val="000000"/>
          <w:sz w:val="24"/>
          <w:szCs w:val="24"/>
          <w:lang w:eastAsia="hr-HR" w:bidi="hr-HR"/>
        </w:rPr>
        <w:t xml:space="preserve">(u daljnjem tekstu: Povjerenstvo), u sastavu Nataše Novaković kao predsjednice Povjerenstva te </w:t>
      </w:r>
      <w:proofErr w:type="spellStart"/>
      <w:r w:rsidRPr="00F2008D">
        <w:rPr>
          <w:b w:val="0"/>
          <w:bCs w:val="0"/>
          <w:color w:val="000000"/>
          <w:sz w:val="24"/>
          <w:szCs w:val="24"/>
          <w:lang w:eastAsia="hr-HR" w:bidi="hr-HR"/>
        </w:rPr>
        <w:t>Tončice</w:t>
      </w:r>
      <w:proofErr w:type="spellEnd"/>
      <w:r w:rsidRPr="00F2008D">
        <w:rPr>
          <w:b w:val="0"/>
          <w:bCs w:val="0"/>
          <w:color w:val="000000"/>
          <w:sz w:val="24"/>
          <w:szCs w:val="24"/>
          <w:lang w:eastAsia="hr-HR" w:bidi="hr-HR"/>
        </w:rPr>
        <w:t xml:space="preserve"> Božić, Davorina </w:t>
      </w:r>
      <w:proofErr w:type="spellStart"/>
      <w:r w:rsidRPr="00F2008D">
        <w:rPr>
          <w:b w:val="0"/>
          <w:bCs w:val="0"/>
          <w:color w:val="000000"/>
          <w:sz w:val="24"/>
          <w:szCs w:val="24"/>
          <w:lang w:eastAsia="hr-HR" w:bidi="hr-HR"/>
        </w:rPr>
        <w:t>Ivanjeka</w:t>
      </w:r>
      <w:proofErr w:type="spellEnd"/>
      <w:r w:rsidRPr="00F2008D">
        <w:rPr>
          <w:b w:val="0"/>
          <w:bCs w:val="0"/>
          <w:color w:val="000000"/>
          <w:sz w:val="24"/>
          <w:szCs w:val="24"/>
          <w:lang w:eastAsia="hr-HR" w:bidi="hr-HR"/>
        </w:rPr>
        <w:t xml:space="preserve">, Aleksandre Jozić-Ileković i </w:t>
      </w:r>
      <w:proofErr w:type="spellStart"/>
      <w:r w:rsidRPr="00F2008D">
        <w:rPr>
          <w:b w:val="0"/>
          <w:bCs w:val="0"/>
          <w:color w:val="000000"/>
          <w:sz w:val="24"/>
          <w:szCs w:val="24"/>
          <w:lang w:eastAsia="hr-HR" w:bidi="hr-HR"/>
        </w:rPr>
        <w:t>Tatijane</w:t>
      </w:r>
      <w:proofErr w:type="spellEnd"/>
      <w:r w:rsidRPr="00F2008D">
        <w:rPr>
          <w:b w:val="0"/>
          <w:bCs w:val="0"/>
          <w:color w:val="000000"/>
          <w:sz w:val="24"/>
          <w:szCs w:val="24"/>
          <w:lang w:eastAsia="hr-HR" w:bidi="hr-HR"/>
        </w:rPr>
        <w:t xml:space="preserve"> Vučetić kao članova Povjerenstva, na temelju članka 30. stavka 1. podstavka 1. i članka 39. stavka 2. Zakona o sprječavanju sukoba interesa („Narodne novine“ broj 26/11., 12/12., 126/12., 48/13., 57/15. i 98/19., u daljnjem tekstu: ZSSI), </w:t>
      </w:r>
      <w:r w:rsidRPr="00F2008D">
        <w:rPr>
          <w:color w:val="000000"/>
          <w:sz w:val="24"/>
          <w:szCs w:val="24"/>
          <w:lang w:eastAsia="hr-HR" w:bidi="hr-HR"/>
        </w:rPr>
        <w:t xml:space="preserve">u predmetu dužnosnika Josipa Salapića, državnog tajnika u Ministarstvu državne imovine, </w:t>
      </w:r>
      <w:r w:rsidRPr="00F2008D">
        <w:rPr>
          <w:b w:val="0"/>
          <w:bCs w:val="0"/>
          <w:color w:val="000000"/>
          <w:sz w:val="24"/>
          <w:szCs w:val="24"/>
          <w:lang w:eastAsia="hr-HR" w:bidi="hr-HR"/>
        </w:rPr>
        <w:t>na 98. sjednici, održanoj dana 18. rujna 2020., donosi sljedeću:</w:t>
      </w:r>
    </w:p>
    <w:p w14:paraId="060F33FE" w14:textId="77777777" w:rsidR="00960CDF" w:rsidRPr="00F2008D" w:rsidRDefault="00960CDF" w:rsidP="00960CDF">
      <w:pPr>
        <w:pStyle w:val="Tijeloteksta"/>
        <w:shd w:val="clear" w:color="auto" w:fill="auto"/>
        <w:spacing w:after="500" w:line="240" w:lineRule="auto"/>
        <w:jc w:val="center"/>
      </w:pPr>
      <w:r w:rsidRPr="00F2008D">
        <w:rPr>
          <w:color w:val="000000"/>
          <w:sz w:val="24"/>
          <w:szCs w:val="24"/>
          <w:lang w:eastAsia="hr-HR" w:bidi="hr-HR"/>
        </w:rPr>
        <w:t>ODLUKU</w:t>
      </w:r>
    </w:p>
    <w:p w14:paraId="104A4EE0" w14:textId="77777777" w:rsidR="00A51E91" w:rsidRPr="00F2008D" w:rsidRDefault="00960CDF" w:rsidP="00E24CB2">
      <w:pPr>
        <w:pStyle w:val="Tijeloteksta"/>
        <w:shd w:val="clear" w:color="auto" w:fill="auto"/>
        <w:ind w:firstLine="708"/>
        <w:jc w:val="both"/>
      </w:pPr>
      <w:r w:rsidRPr="00F2008D">
        <w:rPr>
          <w:color w:val="000000"/>
          <w:sz w:val="24"/>
          <w:szCs w:val="24"/>
          <w:lang w:eastAsia="hr-HR" w:bidi="hr-HR"/>
        </w:rPr>
        <w:t>Postupak za odlučivanje o sukobu interesa protiv dužnosnika Josipa Salapića, državnog tajnika u Ministarstvu državne imovine, neće se pokrenuti, s obzirom da je dužnosnik dostavio očitovanje i odgovarajuće dokaze na Zaključak, Broj: 711-I-1477-IK- 276-15/19-15-10</w:t>
      </w:r>
      <w:r w:rsidR="00123721" w:rsidRPr="00F2008D">
        <w:t xml:space="preserve"> </w:t>
      </w:r>
      <w:r w:rsidR="00123721" w:rsidRPr="00F2008D">
        <w:rPr>
          <w:color w:val="000000"/>
          <w:sz w:val="24"/>
          <w:szCs w:val="24"/>
          <w:lang w:eastAsia="hr-HR" w:bidi="hr-HR"/>
        </w:rPr>
        <w:t>od 19. kolovoza 2019.g.</w:t>
      </w:r>
      <w:r w:rsidRPr="00F2008D">
        <w:rPr>
          <w:color w:val="000000"/>
          <w:sz w:val="24"/>
          <w:szCs w:val="24"/>
          <w:lang w:eastAsia="hr-HR" w:bidi="hr-HR"/>
        </w:rPr>
        <w:t>, kojima je uskladio prijavljenu imovinu s imovinom utvrđenom iz podataka pribavljenih od nadležnih tijela, u postupku provjere podataka podnesenog Izvješća o imovinskom stanju dužnosnika od 19. ožujka 2</w:t>
      </w:r>
      <w:r w:rsidR="00E24CB2" w:rsidRPr="00F2008D">
        <w:rPr>
          <w:color w:val="000000"/>
          <w:sz w:val="24"/>
          <w:szCs w:val="24"/>
          <w:lang w:eastAsia="hr-HR" w:bidi="hr-HR"/>
        </w:rPr>
        <w:t>0</w:t>
      </w:r>
      <w:r w:rsidRPr="00F2008D">
        <w:rPr>
          <w:color w:val="000000"/>
          <w:sz w:val="24"/>
          <w:szCs w:val="24"/>
          <w:lang w:eastAsia="hr-HR" w:bidi="hr-HR"/>
        </w:rPr>
        <w:t>19.g. povodom promjene, u dijelu Izvješća koji se odnosi na plaću bračnog druga dužnosnika i površinu nekretnine u suvlasništvu dužnosnika.</w:t>
      </w:r>
      <w:r w:rsidR="00123721" w:rsidRPr="00F2008D">
        <w:rPr>
          <w:color w:val="000000"/>
          <w:sz w:val="24"/>
          <w:szCs w:val="24"/>
          <w:lang w:eastAsia="hr-HR" w:bidi="hr-HR"/>
        </w:rPr>
        <w:t xml:space="preserve"> </w:t>
      </w:r>
      <w:r w:rsidR="00A51E91" w:rsidRPr="00F2008D">
        <w:rPr>
          <w:sz w:val="24"/>
          <w:szCs w:val="24"/>
        </w:rPr>
        <w:t xml:space="preserve">     </w:t>
      </w:r>
      <w:r w:rsidR="00E24CB2" w:rsidRPr="00F2008D">
        <w:rPr>
          <w:sz w:val="24"/>
          <w:szCs w:val="24"/>
        </w:rPr>
        <w:t xml:space="preserve"> </w:t>
      </w:r>
      <w:r w:rsidR="00A51E91" w:rsidRPr="00F2008D">
        <w:rPr>
          <w:sz w:val="24"/>
          <w:szCs w:val="24"/>
        </w:rPr>
        <w:t xml:space="preserve">   </w:t>
      </w:r>
      <w:r w:rsidR="00235515" w:rsidRPr="00F2008D">
        <w:rPr>
          <w:sz w:val="24"/>
          <w:szCs w:val="24"/>
        </w:rPr>
        <w:t xml:space="preserve"> </w:t>
      </w:r>
    </w:p>
    <w:p w14:paraId="0DC09250" w14:textId="77777777" w:rsidR="00A51E91" w:rsidRPr="00F2008D" w:rsidRDefault="00A51E91" w:rsidP="00A51E91">
      <w:pPr>
        <w:spacing w:before="240"/>
        <w:jc w:val="center"/>
        <w:rPr>
          <w:rFonts w:ascii="Times New Roman" w:hAnsi="Times New Roman" w:cs="Times New Roman"/>
          <w:b/>
          <w:sz w:val="24"/>
          <w:szCs w:val="24"/>
        </w:rPr>
      </w:pPr>
      <w:r w:rsidRPr="00F2008D">
        <w:rPr>
          <w:rFonts w:ascii="Times New Roman" w:hAnsi="Times New Roman" w:cs="Times New Roman"/>
          <w:sz w:val="24"/>
          <w:szCs w:val="24"/>
        </w:rPr>
        <w:t>Obrazloženje</w:t>
      </w:r>
    </w:p>
    <w:p w14:paraId="2FB9BD9D" w14:textId="77777777" w:rsidR="00105575" w:rsidRPr="00F2008D" w:rsidRDefault="00A455A2" w:rsidP="00105575">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 xml:space="preserve">Člankom 3. stavkom 1. podstavkom </w:t>
      </w:r>
      <w:r w:rsidR="00105575" w:rsidRPr="00F2008D">
        <w:rPr>
          <w:rFonts w:ascii="Times New Roman" w:hAnsi="Times New Roman" w:cs="Times New Roman"/>
          <w:sz w:val="24"/>
          <w:szCs w:val="24"/>
        </w:rPr>
        <w:t>3</w:t>
      </w:r>
      <w:r w:rsidRPr="00F2008D">
        <w:rPr>
          <w:rFonts w:ascii="Times New Roman" w:hAnsi="Times New Roman" w:cs="Times New Roman"/>
          <w:sz w:val="24"/>
          <w:szCs w:val="24"/>
        </w:rPr>
        <w:t xml:space="preserve">. ZSSI-a propisano je da su </w:t>
      </w:r>
      <w:r w:rsidR="00105575" w:rsidRPr="00F2008D">
        <w:rPr>
          <w:rFonts w:ascii="Times New Roman" w:hAnsi="Times New Roman" w:cs="Times New Roman"/>
          <w:sz w:val="24"/>
          <w:szCs w:val="24"/>
        </w:rPr>
        <w:t xml:space="preserve">zastupnici u Hrvatskom saboru </w:t>
      </w:r>
      <w:r w:rsidRPr="00F2008D">
        <w:rPr>
          <w:rFonts w:ascii="Times New Roman" w:hAnsi="Times New Roman" w:cs="Times New Roman"/>
          <w:sz w:val="24"/>
          <w:szCs w:val="24"/>
        </w:rPr>
        <w:t>dužnosnici u smislu odredbi navedenoga Zakona</w:t>
      </w:r>
      <w:r w:rsidR="00105575" w:rsidRPr="00F2008D">
        <w:rPr>
          <w:rFonts w:ascii="Times New Roman" w:hAnsi="Times New Roman" w:cs="Times New Roman"/>
          <w:sz w:val="24"/>
          <w:szCs w:val="24"/>
        </w:rPr>
        <w:t>, dok je podstavkom 6. propisano da su državni tajnici dužnosnici u smislu odredbi navedenoga Zakona</w:t>
      </w:r>
      <w:r w:rsidRPr="00F2008D">
        <w:rPr>
          <w:rFonts w:ascii="Times New Roman" w:hAnsi="Times New Roman" w:cs="Times New Roman"/>
          <w:sz w:val="24"/>
          <w:szCs w:val="24"/>
        </w:rPr>
        <w:t xml:space="preserve">. Uvidom u Registar dužnosnika koji ustrojava i vodi Povjerenstvo utvrđeno je kako </w:t>
      </w:r>
      <w:r w:rsidR="00105575" w:rsidRPr="00F2008D">
        <w:rPr>
          <w:rFonts w:ascii="Times New Roman" w:hAnsi="Times New Roman" w:cs="Times New Roman"/>
          <w:sz w:val="24"/>
          <w:szCs w:val="24"/>
        </w:rPr>
        <w:t>je Josip Salapić obnašao dužnost državnog tajnika u Ministarstvu pravosuđa od 14. lipnja 2017.g. do 21. srpnja 2020.g., zatim zastupnika u  Hrvatskom saboru od 22. srpnja 2020.g. do 30. srpnja 2020.g., dok od 30. srpnja 2020.g. obnaša dužnost državnog tajnika u Ministarstvu pravosuđa i uprave.</w:t>
      </w:r>
    </w:p>
    <w:p w14:paraId="03ABEC82" w14:textId="77777777" w:rsidR="00A51E91" w:rsidRPr="00F2008D" w:rsidRDefault="00A51E91" w:rsidP="00A51E91">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59CDABD" w14:textId="77777777" w:rsidR="001C0094" w:rsidRPr="00F2008D" w:rsidRDefault="001C0094" w:rsidP="001C0094">
      <w:pPr>
        <w:autoSpaceDE w:val="0"/>
        <w:autoSpaceDN w:val="0"/>
        <w:adjustRightInd w:val="0"/>
        <w:spacing w:before="240" w:after="0"/>
        <w:ind w:firstLine="709"/>
        <w:jc w:val="both"/>
        <w:rPr>
          <w:rFonts w:ascii="Times New Roman" w:hAnsi="Times New Roman" w:cs="Times New Roman"/>
          <w:color w:val="FF0000"/>
          <w:sz w:val="24"/>
          <w:szCs w:val="24"/>
        </w:rPr>
      </w:pPr>
      <w:r w:rsidRPr="00F2008D">
        <w:rPr>
          <w:rFonts w:ascii="Times New Roman" w:hAnsi="Times New Roman" w:cs="Times New Roman"/>
          <w:color w:val="000000"/>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w:t>
      </w:r>
      <w:r w:rsidRPr="00F2008D">
        <w:rPr>
          <w:rFonts w:ascii="Times New Roman" w:hAnsi="Times New Roman" w:cs="Times New Roman"/>
          <w:color w:val="000000"/>
          <w:sz w:val="24"/>
          <w:szCs w:val="24"/>
        </w:rPr>
        <w:lastRenderedPageBreak/>
        <w:t xml:space="preserve">koje obavljaju, o djelatnosti koju su obavljali neposredno prije stupanja na dužnost i s podacima o svojoj imovini te imovini svoga bračnog ili izvanbračnog druga i malodobne djece, sa stanjem na taj dan. </w:t>
      </w:r>
    </w:p>
    <w:p w14:paraId="1D80889C" w14:textId="77777777" w:rsidR="001C0094" w:rsidRPr="00F2008D" w:rsidRDefault="001C0094" w:rsidP="001C0094">
      <w:pPr>
        <w:autoSpaceDE w:val="0"/>
        <w:autoSpaceDN w:val="0"/>
        <w:adjustRightInd w:val="0"/>
        <w:spacing w:before="240" w:after="0"/>
        <w:ind w:firstLine="709"/>
        <w:jc w:val="both"/>
        <w:rPr>
          <w:rFonts w:ascii="Times New Roman" w:hAnsi="Times New Roman" w:cs="Times New Roman"/>
          <w:color w:val="FF0000"/>
          <w:sz w:val="24"/>
          <w:szCs w:val="24"/>
        </w:rPr>
      </w:pPr>
      <w:r w:rsidRPr="00F2008D">
        <w:rPr>
          <w:rFonts w:ascii="Times New Roman" w:hAnsi="Times New Roman" w:cs="Times New Roman"/>
          <w:color w:val="000000"/>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w:t>
      </w:r>
      <w:r w:rsidRPr="00F2008D">
        <w:rPr>
          <w:rFonts w:ascii="Times New Roman" w:hAnsi="Times New Roman" w:cs="Times New Roman"/>
          <w:sz w:val="24"/>
          <w:szCs w:val="24"/>
        </w:rPr>
        <w:t>, obvezni su u roku od 30 dana od dana stupanja na dužnost, na početku novog mandata, podnijeti izvješće Povjerenstvu o svojoj imovini te imovini bračnog ili izvanbračnog druga i malodobne djece, sa stanjem na taj dan.</w:t>
      </w:r>
    </w:p>
    <w:p w14:paraId="67059D90" w14:textId="77777777" w:rsidR="001C0094" w:rsidRPr="00F2008D" w:rsidRDefault="001C0094"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F2008D">
        <w:rPr>
          <w:rFonts w:ascii="Times New Roman" w:hAnsi="Times New Roman" w:cs="Times New Roman"/>
          <w:color w:val="000000"/>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5D7A95CC" w14:textId="77777777" w:rsidR="001C0094" w:rsidRPr="00F2008D" w:rsidRDefault="001C0094"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F2008D">
        <w:rPr>
          <w:rFonts w:ascii="Times New Roman" w:hAnsi="Times New Roman" w:cs="Times New Roman"/>
          <w:color w:val="000000"/>
          <w:sz w:val="24"/>
          <w:szCs w:val="24"/>
        </w:rPr>
        <w:t>Izvješće o imovinskom stanju dužnosnika se, sukladno članku 8. stavku 9. ZSSI-a, podnosi na obrascu čiji oblik i sadržaj propisuje Povjerenstvo.</w:t>
      </w:r>
    </w:p>
    <w:p w14:paraId="42D18FF2" w14:textId="77777777" w:rsidR="001C0094" w:rsidRPr="00F2008D" w:rsidRDefault="001C0094"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F2008D">
        <w:rPr>
          <w:rFonts w:ascii="Times New Roman" w:hAnsi="Times New Roman" w:cs="Times New Roman"/>
          <w:color w:val="000000"/>
          <w:sz w:val="24"/>
          <w:szCs w:val="24"/>
        </w:rPr>
        <w:t xml:space="preserve">Člankom 20. stavkom 3. ZSSI-a propisano je da obveze koje za dužnosnika proizlaze iz članaka 8. i 9. ZSSI-a počinju danom stupanja na dužnost i traju dvanaest mjeseci od dana prestanka obnašanja dužnosti. </w:t>
      </w:r>
    </w:p>
    <w:p w14:paraId="7C8C12C6" w14:textId="77777777" w:rsidR="001C0094" w:rsidRPr="00F2008D" w:rsidRDefault="001C0094" w:rsidP="001C0094">
      <w:pPr>
        <w:autoSpaceDE w:val="0"/>
        <w:autoSpaceDN w:val="0"/>
        <w:adjustRightInd w:val="0"/>
        <w:spacing w:before="240" w:after="0"/>
        <w:ind w:firstLine="709"/>
        <w:jc w:val="both"/>
        <w:rPr>
          <w:rFonts w:ascii="Times New Roman" w:hAnsi="Times New Roman" w:cs="Times New Roman"/>
          <w:color w:val="000000"/>
          <w:sz w:val="24"/>
          <w:szCs w:val="24"/>
        </w:rPr>
      </w:pPr>
      <w:r w:rsidRPr="00F2008D">
        <w:rPr>
          <w:rFonts w:ascii="Times New Roman" w:hAnsi="Times New Roman" w:cs="Times New Roman"/>
          <w:color w:val="000000"/>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24B92A4C" w14:textId="77777777" w:rsidR="00105575" w:rsidRPr="00F2008D" w:rsidRDefault="00105575" w:rsidP="00A51E91">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Dužnosnik Josip Salapić je 19. ožujka 2019. g. Povjerenstvu podnio izvješće o imovinskom stanju povodom promjene.</w:t>
      </w:r>
      <w:r w:rsidRPr="00F2008D">
        <w:t xml:space="preserve"> </w:t>
      </w:r>
      <w:r w:rsidRPr="00F2008D">
        <w:rPr>
          <w:rFonts w:ascii="Times New Roman" w:hAnsi="Times New Roman" w:cs="Times New Roman"/>
          <w:sz w:val="24"/>
          <w:szCs w:val="24"/>
        </w:rPr>
        <w:t>Povjerenstvo je izvršilo redovitu provjeru podataka iz navedenog izvješća o imovinskom stanju dužnosnika.</w:t>
      </w:r>
    </w:p>
    <w:p w14:paraId="6E985C88" w14:textId="77777777" w:rsidR="00105575" w:rsidRPr="00F2008D" w:rsidRDefault="00105575" w:rsidP="00105575">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U dijelu podataka navedenog izvješća „Plaća bračnog druga dužnosnika na godišnjoj razini“ dužnosnik je naveo primitak plaće bračnog druga</w:t>
      </w:r>
      <w:r w:rsidR="00DA6517" w:rsidRPr="00F2008D">
        <w:rPr>
          <w:rFonts w:ascii="Times New Roman" w:hAnsi="Times New Roman" w:cs="Times New Roman"/>
          <w:sz w:val="24"/>
          <w:szCs w:val="24"/>
        </w:rPr>
        <w:t xml:space="preserve"> </w:t>
      </w:r>
      <w:r w:rsidRPr="00F2008D">
        <w:rPr>
          <w:rFonts w:ascii="Times New Roman" w:hAnsi="Times New Roman" w:cs="Times New Roman"/>
          <w:sz w:val="24"/>
          <w:szCs w:val="24"/>
        </w:rPr>
        <w:t>u bruto iznosu od 177.028,92 kn i neto iznosu od 114.429,48 kn. Uvidom u informacijski sustav Porezne uprave Ministarstva financija na temelju ovlaštenja, utvrđeno je da je bračni drug dužnosnika od isplatitelja, Hrvatskog zavoda za zdravstveno osiguranje, na godišnjoj razini ostvario primitak u neto iznosu od 89.343,94 kn te odgovarajući primitak u bruto iznosu. Navedeni primitci u informacijskom sustavu Porezne uprave označeni su šifrom 0001 (primitci od nesamostalnog rada, odnosno primitci po osnovi plaće).</w:t>
      </w:r>
    </w:p>
    <w:p w14:paraId="6622ACB7" w14:textId="77777777" w:rsidR="00105575" w:rsidRPr="00F2008D" w:rsidRDefault="00105575" w:rsidP="00105575">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lastRenderedPageBreak/>
        <w:t>Člankom 8. stavkom 7. podstavkom 7. ZSSI-a propisano je da dijelove imovine, u pogledu koje postoji dužnosnikova obveza podnošenja izvješća o imovinskom stanju, uz ostalo, čini i dohodak od nesamostalnog rada.</w:t>
      </w:r>
    </w:p>
    <w:p w14:paraId="5B48C41E" w14:textId="0B576179" w:rsidR="00105575" w:rsidRPr="00F2008D" w:rsidRDefault="00105575" w:rsidP="00105575">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 xml:space="preserve">Nadalje, u podnesenom izvješću o imovinskom stanju, u dijelu izvješća „Podatci o nekretninama“ dužnosnik je naveo da je s trećim osobama suvlasnik nekretnine, kuće s okućnicom u </w:t>
      </w:r>
      <w:proofErr w:type="spellStart"/>
      <w:r w:rsidRPr="00F2008D">
        <w:rPr>
          <w:rFonts w:ascii="Times New Roman" w:hAnsi="Times New Roman" w:cs="Times New Roman"/>
          <w:sz w:val="24"/>
          <w:szCs w:val="24"/>
        </w:rPr>
        <w:t>Bizovcu</w:t>
      </w:r>
      <w:proofErr w:type="spellEnd"/>
      <w:r w:rsidRPr="00F2008D">
        <w:rPr>
          <w:rFonts w:ascii="Times New Roman" w:hAnsi="Times New Roman" w:cs="Times New Roman"/>
          <w:sz w:val="24"/>
          <w:szCs w:val="24"/>
        </w:rPr>
        <w:t xml:space="preserve">, </w:t>
      </w:r>
      <w:r w:rsidR="00E545AB" w:rsidRPr="00E545AB">
        <w:rPr>
          <w:rFonts w:ascii="Times New Roman" w:hAnsi="Times New Roman" w:cs="Times New Roman"/>
          <w:sz w:val="24"/>
          <w:szCs w:val="24"/>
          <w:highlight w:val="black"/>
        </w:rPr>
        <w:t>………………………..</w:t>
      </w:r>
      <w:r w:rsidRPr="00F2008D">
        <w:rPr>
          <w:rFonts w:ascii="Times New Roman" w:hAnsi="Times New Roman" w:cs="Times New Roman"/>
          <w:sz w:val="24"/>
          <w:szCs w:val="24"/>
        </w:rPr>
        <w:t xml:space="preserve">, površine 130 m2, upisane u Katastarskoj općini </w:t>
      </w:r>
      <w:proofErr w:type="spellStart"/>
      <w:r w:rsidRPr="00F2008D">
        <w:rPr>
          <w:rFonts w:ascii="Times New Roman" w:hAnsi="Times New Roman" w:cs="Times New Roman"/>
          <w:sz w:val="24"/>
          <w:szCs w:val="24"/>
        </w:rPr>
        <w:t>Bizovac</w:t>
      </w:r>
      <w:proofErr w:type="spellEnd"/>
      <w:r w:rsidRPr="00F2008D">
        <w:rPr>
          <w:rFonts w:ascii="Times New Roman" w:hAnsi="Times New Roman" w:cs="Times New Roman"/>
          <w:sz w:val="24"/>
          <w:szCs w:val="24"/>
        </w:rPr>
        <w:t xml:space="preserve"> pod brojem zemljišnoknjižnog uloška </w:t>
      </w:r>
      <w:r w:rsidR="00E545AB" w:rsidRPr="00E545AB">
        <w:rPr>
          <w:rFonts w:ascii="Times New Roman" w:hAnsi="Times New Roman" w:cs="Times New Roman"/>
          <w:sz w:val="24"/>
          <w:szCs w:val="24"/>
          <w:highlight w:val="black"/>
        </w:rPr>
        <w:t>……….</w:t>
      </w:r>
      <w:r w:rsidRPr="00F2008D">
        <w:rPr>
          <w:rFonts w:ascii="Times New Roman" w:hAnsi="Times New Roman" w:cs="Times New Roman"/>
          <w:sz w:val="24"/>
          <w:szCs w:val="24"/>
        </w:rPr>
        <w:t xml:space="preserve">. Uvidom, na temelju ovlaštenja, u Zajednički informacijski sustav zemljišnih knjiga i katastra, utvrđeno je daje u Katastarskoj općini </w:t>
      </w:r>
      <w:proofErr w:type="spellStart"/>
      <w:r w:rsidRPr="00F2008D">
        <w:rPr>
          <w:rFonts w:ascii="Times New Roman" w:hAnsi="Times New Roman" w:cs="Times New Roman"/>
          <w:sz w:val="24"/>
          <w:szCs w:val="24"/>
        </w:rPr>
        <w:t>Bizovac</w:t>
      </w:r>
      <w:proofErr w:type="spellEnd"/>
      <w:r w:rsidRPr="00F2008D">
        <w:rPr>
          <w:rFonts w:ascii="Times New Roman" w:hAnsi="Times New Roman" w:cs="Times New Roman"/>
          <w:sz w:val="24"/>
          <w:szCs w:val="24"/>
        </w:rPr>
        <w:t xml:space="preserve">, pod brojem ZK uloška </w:t>
      </w:r>
      <w:r w:rsidR="00E545AB" w:rsidRPr="00E545AB">
        <w:rPr>
          <w:rFonts w:ascii="Times New Roman" w:hAnsi="Times New Roman" w:cs="Times New Roman"/>
          <w:sz w:val="24"/>
          <w:szCs w:val="24"/>
          <w:highlight w:val="black"/>
        </w:rPr>
        <w:t>…………..</w:t>
      </w:r>
      <w:r w:rsidRPr="00F2008D">
        <w:rPr>
          <w:rFonts w:ascii="Times New Roman" w:hAnsi="Times New Roman" w:cs="Times New Roman"/>
          <w:sz w:val="24"/>
          <w:szCs w:val="24"/>
        </w:rPr>
        <w:t xml:space="preserve"> i brojem katastarske čestice </w:t>
      </w:r>
      <w:r w:rsidR="00E545AB" w:rsidRPr="00E545AB">
        <w:rPr>
          <w:rFonts w:ascii="Times New Roman" w:hAnsi="Times New Roman" w:cs="Times New Roman"/>
          <w:sz w:val="24"/>
          <w:szCs w:val="24"/>
          <w:highlight w:val="black"/>
        </w:rPr>
        <w:t>…………</w:t>
      </w:r>
      <w:r w:rsidRPr="00F2008D">
        <w:rPr>
          <w:rFonts w:ascii="Times New Roman" w:hAnsi="Times New Roman" w:cs="Times New Roman"/>
          <w:sz w:val="24"/>
          <w:szCs w:val="24"/>
        </w:rPr>
        <w:t xml:space="preserve"> upisana nekretnina, kuća, dvor i oranica, površine 580 m2, te da je kao suvlasnik, sa suvlasničkim dijelom od 3/8, upisan dužnosnik Josip Salapić.</w:t>
      </w:r>
      <w:bookmarkStart w:id="0" w:name="_GoBack"/>
      <w:bookmarkEnd w:id="0"/>
    </w:p>
    <w:p w14:paraId="1198925C" w14:textId="77777777" w:rsidR="00105575" w:rsidRPr="00F2008D" w:rsidRDefault="00105575" w:rsidP="00105575">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Člankom 8. stavkom 7. podstavkom 7. ZSSI-a propisano je da dijelove imovine, u pogledu koje postoji dužnosnikova obveza podnošenja izvješća o imovinskom stanju, uz ostalo, čine i nekretnine.</w:t>
      </w:r>
    </w:p>
    <w:p w14:paraId="253396A2" w14:textId="319FA77B" w:rsidR="00105575" w:rsidRPr="00F2008D" w:rsidRDefault="00105575" w:rsidP="00105575">
      <w:pPr>
        <w:spacing w:before="240"/>
        <w:ind w:firstLine="708"/>
        <w:jc w:val="both"/>
        <w:rPr>
          <w:rFonts w:ascii="Times New Roman" w:hAnsi="Times New Roman" w:cs="Times New Roman"/>
          <w:color w:val="FF0000"/>
          <w:sz w:val="24"/>
          <w:szCs w:val="24"/>
        </w:rPr>
      </w:pPr>
      <w:r w:rsidRPr="00F2008D">
        <w:rPr>
          <w:rFonts w:ascii="Times New Roman" w:hAnsi="Times New Roman" w:cs="Times New Roman"/>
          <w:sz w:val="24"/>
          <w:szCs w:val="24"/>
        </w:rPr>
        <w:t xml:space="preserve">Usporedbom podataka iz podnesenog izvješća o imovinskom stanju dužnosnika povodom promjene od 10. ožujka 2019. g. i podataka prikupljenih od nadležnih tijela u Republici Hrvatskoj utvrđen je nesklad, odnosno nerazmjer između prijavljene imovine iz navedenog izvješća o imovinskom stanju dužnosnika i stanja imovine kako proizlazi iz podataka pribavljenih od nadležnih tijela, u dijelu koji se odnosi na dohodak od nesamostalnog rada bračnog druga dužnosnika te na površinu nekretnine, kuće, dvora i oranice u </w:t>
      </w:r>
      <w:proofErr w:type="spellStart"/>
      <w:r w:rsidRPr="00F2008D">
        <w:rPr>
          <w:rFonts w:ascii="Times New Roman" w:hAnsi="Times New Roman" w:cs="Times New Roman"/>
          <w:sz w:val="24"/>
          <w:szCs w:val="24"/>
        </w:rPr>
        <w:t>Bizovcu</w:t>
      </w:r>
      <w:proofErr w:type="spellEnd"/>
      <w:r w:rsidR="000C0A4E" w:rsidRPr="00F2008D">
        <w:rPr>
          <w:rFonts w:ascii="Times New Roman" w:hAnsi="Times New Roman" w:cs="Times New Roman"/>
          <w:color w:val="FF0000"/>
          <w:sz w:val="24"/>
          <w:szCs w:val="24"/>
        </w:rPr>
        <w:t>.</w:t>
      </w:r>
    </w:p>
    <w:p w14:paraId="47269C11" w14:textId="77777777" w:rsidR="00105575" w:rsidRPr="00F2008D" w:rsidRDefault="00105575" w:rsidP="00105575">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Člankom 26. stavkom 1. ZSSI-a propisano je da će Povjerenstvo bez odgađanja zatražiti od dužnosnika pisano očitovanje s potrebnim dokazima ako prilikom provjere podataka utvrdi nesklad, odnosno nerazmjer između prijavljene imovine iz podnesenog izvješća iz članka 8. i 9. toga Zakona i stanja imovine dužnosnika kako proizlazi iz pribavljenih podataka od nadležnih tijela. Dužnosnik je, sukladno odredbi članka 26. stavka 2. ZSSI-a dužan dostaviti Povjerenstvu pisano očitovanje i priložiti odgovarajuće dokaze u roku od 15 dana od dana primitka pisanog zahtjeva.</w:t>
      </w:r>
    </w:p>
    <w:p w14:paraId="2F3E2280" w14:textId="77777777" w:rsidR="00105575" w:rsidRPr="00F2008D" w:rsidRDefault="00105575" w:rsidP="00105575">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 xml:space="preserve">Povjerenstvo </w:t>
      </w:r>
      <w:r w:rsidR="00B94D33" w:rsidRPr="00F2008D">
        <w:rPr>
          <w:rFonts w:ascii="Times New Roman" w:hAnsi="Times New Roman" w:cs="Times New Roman"/>
          <w:sz w:val="24"/>
          <w:szCs w:val="24"/>
        </w:rPr>
        <w:t xml:space="preserve">je </w:t>
      </w:r>
      <w:r w:rsidRPr="00F2008D">
        <w:rPr>
          <w:rFonts w:ascii="Times New Roman" w:hAnsi="Times New Roman" w:cs="Times New Roman"/>
          <w:sz w:val="24"/>
          <w:szCs w:val="24"/>
        </w:rPr>
        <w:t>stoga</w:t>
      </w:r>
      <w:r w:rsidR="00B94D33" w:rsidRPr="00F2008D">
        <w:rPr>
          <w:rFonts w:ascii="Times New Roman" w:hAnsi="Times New Roman" w:cs="Times New Roman"/>
          <w:sz w:val="24"/>
          <w:szCs w:val="24"/>
        </w:rPr>
        <w:t xml:space="preserve">, Zaključkom, broj: 711-I-1477-IK-276-15/19-15-10 od 19. kolovoza 2019.g., </w:t>
      </w:r>
      <w:r w:rsidRPr="00F2008D">
        <w:rPr>
          <w:rFonts w:ascii="Times New Roman" w:hAnsi="Times New Roman" w:cs="Times New Roman"/>
          <w:sz w:val="24"/>
          <w:szCs w:val="24"/>
        </w:rPr>
        <w:t>poz</w:t>
      </w:r>
      <w:r w:rsidR="00B94D33" w:rsidRPr="00F2008D">
        <w:rPr>
          <w:rFonts w:ascii="Times New Roman" w:hAnsi="Times New Roman" w:cs="Times New Roman"/>
          <w:sz w:val="24"/>
          <w:szCs w:val="24"/>
        </w:rPr>
        <w:t xml:space="preserve">valo </w:t>
      </w:r>
      <w:r w:rsidRPr="00F2008D">
        <w:rPr>
          <w:rFonts w:ascii="Times New Roman" w:hAnsi="Times New Roman" w:cs="Times New Roman"/>
          <w:sz w:val="24"/>
          <w:szCs w:val="24"/>
        </w:rPr>
        <w:t>dužnosnika Josipa Salapića da se očituje o utvrđenom neskladu te da očitovanju priloži odgovarajuću dokumentaciju.</w:t>
      </w:r>
    </w:p>
    <w:p w14:paraId="7DBE58AB" w14:textId="77777777" w:rsidR="001610E4" w:rsidRPr="00F2008D" w:rsidRDefault="00B94D33" w:rsidP="001610E4">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Dužnosnik je dana 28. kolovoza 2019.g. dostavio očitovanje u kojem je naveo</w:t>
      </w:r>
      <w:r w:rsidR="001610E4" w:rsidRPr="00F2008D">
        <w:rPr>
          <w:rFonts w:ascii="Times New Roman" w:hAnsi="Times New Roman" w:cs="Times New Roman"/>
          <w:sz w:val="24"/>
          <w:szCs w:val="24"/>
        </w:rPr>
        <w:t xml:space="preserve"> kako je plaću supruge, koja je zaposlena u Hrvatskom zavodu za zdravstveno osiguranje u Zagrebu, napisao u iznosu od 114.429,48 kn godišnje neto jer je supruga s danom 1. ožujka 2019.g. potpisala novi ugovor o radu u HZZO-u s većim neto iznosom plaće. Budući je izvješće ispunjavao 19.ožujka 2019.g., napisao je novi iznos plaće i pomnožio s 12 mjeseci. U postupku redovite provjere utvrđen je iznos koji je ostvarivala na prijašnjem radnom mjestu u 2018.godini. te napominje kako će navedeno ispraviti u imovinskoj kartici. </w:t>
      </w:r>
    </w:p>
    <w:p w14:paraId="0A5CA5F7" w14:textId="77777777" w:rsidR="001610E4" w:rsidRPr="00F2008D" w:rsidRDefault="001610E4" w:rsidP="001610E4">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lastRenderedPageBreak/>
        <w:t>U odnosu na dio izvješća o podacima o nekretninama dužnosnik navodi kako je omaškom upisana površina od 130 m2, obzirom da je krivo upisan i izračunat njegov suvlasnički dio površine nekretnine jer je smatrao da je potrebno upisati samo nekretninu za stanovanje. Radi se o kući, dvoru i oranici u kojoj je suvlasnik s braćom i sestrom nakon smrti oca i majke u kojoj formalno ne živi od 2005g.</w:t>
      </w:r>
    </w:p>
    <w:p w14:paraId="1F57A25D" w14:textId="77777777" w:rsidR="00105575" w:rsidRPr="00F2008D" w:rsidRDefault="000313DB" w:rsidP="00A51E91">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Dužnosnik je u prilogu očitovanja dostavio IP Obrazac s podacima o plaći bračnog druga iz kojeg je utvrđeno kako je dužno</w:t>
      </w:r>
      <w:r w:rsidR="00DA6517" w:rsidRPr="00F2008D">
        <w:rPr>
          <w:rFonts w:ascii="Times New Roman" w:hAnsi="Times New Roman" w:cs="Times New Roman"/>
          <w:sz w:val="24"/>
          <w:szCs w:val="24"/>
        </w:rPr>
        <w:t>s</w:t>
      </w:r>
      <w:r w:rsidRPr="00F2008D">
        <w:rPr>
          <w:rFonts w:ascii="Times New Roman" w:hAnsi="Times New Roman" w:cs="Times New Roman"/>
          <w:sz w:val="24"/>
          <w:szCs w:val="24"/>
        </w:rPr>
        <w:t xml:space="preserve">nikovoj supruzi u </w:t>
      </w:r>
      <w:r w:rsidR="00DA6517" w:rsidRPr="00F2008D">
        <w:rPr>
          <w:rFonts w:ascii="Times New Roman" w:hAnsi="Times New Roman" w:cs="Times New Roman"/>
          <w:sz w:val="24"/>
          <w:szCs w:val="24"/>
        </w:rPr>
        <w:t xml:space="preserve">2018.g. isplaćen ukupan iznos od 124.144,65 kn po osnovi plaće, odnosno 84.103,41 kn neto. Dužnosnik je dostavio i ugovor o radu supruge od 1. ožujka 2019.g. Povjerenstvo napominje kako automatizirani sustav redovite provjere ovog dijela imovine prikazuje umnožak plaća 12 mjeseci prije dana podnošenja izvješća, dok je dužnosnik prijavio točan iznos plaće supruge u mjesecu koji je prethodio podnošenju izvješća uvećan za 12 mjeseci. U tom smislu se </w:t>
      </w:r>
      <w:r w:rsidR="001610E4" w:rsidRPr="00F2008D">
        <w:rPr>
          <w:rFonts w:ascii="Times New Roman" w:hAnsi="Times New Roman" w:cs="Times New Roman"/>
          <w:sz w:val="24"/>
          <w:szCs w:val="24"/>
        </w:rPr>
        <w:t xml:space="preserve">razlika između podataka iz podnesenog izvješća i podataka pribavljenih od Porezne uprave u konkretnom slučaju ne može smatrati propustom dužnosnika u smislu povrede odredbi članka 8. i 9. ZSSI-a. Povjerenstvo pritom napominje kako je dužnosnik u izvješću o imovinskom stanju podnesenom naknadno, 28. kolovoza 2019.g., korigirao podatke s podacima koje je Povjerenstvo utvrdilo u postupku redovite provjere, </w:t>
      </w:r>
      <w:r w:rsidR="00552B2D" w:rsidRPr="00F2008D">
        <w:rPr>
          <w:rFonts w:ascii="Times New Roman" w:hAnsi="Times New Roman" w:cs="Times New Roman"/>
          <w:sz w:val="24"/>
          <w:szCs w:val="24"/>
        </w:rPr>
        <w:t xml:space="preserve">dok je u izvješću </w:t>
      </w:r>
      <w:r w:rsidR="001610E4" w:rsidRPr="00F2008D">
        <w:rPr>
          <w:rFonts w:ascii="Times New Roman" w:hAnsi="Times New Roman" w:cs="Times New Roman"/>
          <w:sz w:val="24"/>
          <w:szCs w:val="24"/>
        </w:rPr>
        <w:t>kojeg je podnio 2. ožujka 2020.g. na dalje prijavljivao navedeni iznos plaće bračnog druga na mjesečnoj razini</w:t>
      </w:r>
      <w:r w:rsidR="00552B2D" w:rsidRPr="00F2008D">
        <w:rPr>
          <w:rFonts w:ascii="Times New Roman" w:hAnsi="Times New Roman" w:cs="Times New Roman"/>
          <w:sz w:val="24"/>
          <w:szCs w:val="24"/>
        </w:rPr>
        <w:t xml:space="preserve"> sukladno promjeni načina prijave ovog podatka u obrascu izvješća</w:t>
      </w:r>
      <w:r w:rsidR="001610E4" w:rsidRPr="00F2008D">
        <w:rPr>
          <w:rFonts w:ascii="Times New Roman" w:hAnsi="Times New Roman" w:cs="Times New Roman"/>
          <w:sz w:val="24"/>
          <w:szCs w:val="24"/>
        </w:rPr>
        <w:t>.</w:t>
      </w:r>
    </w:p>
    <w:p w14:paraId="7FFC9502" w14:textId="77777777" w:rsidR="001610E4" w:rsidRPr="00F2008D" w:rsidRDefault="001610E4" w:rsidP="00A51E91">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 xml:space="preserve">U pogledu nekretnine utvrđeno je kako se u predmetnom slučaju radi o kući s okućnicom </w:t>
      </w:r>
      <w:r w:rsidR="00BC7E57" w:rsidRPr="00F2008D">
        <w:rPr>
          <w:rFonts w:ascii="Times New Roman" w:hAnsi="Times New Roman" w:cs="Times New Roman"/>
          <w:sz w:val="24"/>
          <w:szCs w:val="24"/>
        </w:rPr>
        <w:t xml:space="preserve">nad kojom dužnosnik ima suvlasništvo s trećim osobama, da je njegov suvlasnički udio manji od udjela ostalih osoba </w:t>
      </w:r>
      <w:r w:rsidRPr="00F2008D">
        <w:rPr>
          <w:rFonts w:ascii="Times New Roman" w:hAnsi="Times New Roman" w:cs="Times New Roman"/>
          <w:sz w:val="24"/>
          <w:szCs w:val="24"/>
        </w:rPr>
        <w:t xml:space="preserve">te da je utvrđena neprijavljena razlika manja </w:t>
      </w:r>
      <w:r w:rsidR="00BC7E57" w:rsidRPr="00F2008D">
        <w:rPr>
          <w:rFonts w:ascii="Times New Roman" w:hAnsi="Times New Roman" w:cs="Times New Roman"/>
          <w:sz w:val="24"/>
          <w:szCs w:val="24"/>
        </w:rPr>
        <w:t>od 500 m2</w:t>
      </w:r>
      <w:r w:rsidR="00552B2D" w:rsidRPr="00F2008D">
        <w:rPr>
          <w:rFonts w:ascii="Times New Roman" w:hAnsi="Times New Roman" w:cs="Times New Roman"/>
          <w:sz w:val="24"/>
          <w:szCs w:val="24"/>
        </w:rPr>
        <w:t>, a odnosi se na okućnicu uz kuću</w:t>
      </w:r>
      <w:r w:rsidR="00BC7E57" w:rsidRPr="00F2008D">
        <w:rPr>
          <w:rFonts w:ascii="Times New Roman" w:hAnsi="Times New Roman" w:cs="Times New Roman"/>
          <w:sz w:val="24"/>
          <w:szCs w:val="24"/>
        </w:rPr>
        <w:t>. Isto tako, Povjerenstvo ističe kako je naknadno, dana 18. lipnja 2020.g., donijelo Smjernicu i uputu koja se odnosi na prijavu kuće u izgradnji te prijavu nekretnina koje u naravi čini zemljište na kojem se nalazi više objekata. Slijedom svega navedenog, prijava podataka od strane dužnosnika u pogledu predmetne nekretnine u konkretnom slučaju ne može se smatrati povredom odredbi članka 8. i 9. ZSSI-a</w:t>
      </w:r>
      <w:r w:rsidR="00552B2D" w:rsidRPr="00F2008D">
        <w:rPr>
          <w:rFonts w:ascii="Times New Roman" w:hAnsi="Times New Roman" w:cs="Times New Roman"/>
          <w:sz w:val="24"/>
          <w:szCs w:val="24"/>
        </w:rPr>
        <w:t>, a uzevši u obzir ranije navedeno, kao i činjenicu da</w:t>
      </w:r>
      <w:r w:rsidR="00123721" w:rsidRPr="00F2008D">
        <w:rPr>
          <w:rFonts w:ascii="Times New Roman" w:hAnsi="Times New Roman" w:cs="Times New Roman"/>
          <w:sz w:val="24"/>
          <w:szCs w:val="24"/>
        </w:rPr>
        <w:t xml:space="preserve"> je dužnosnik u izvješću o imovinskom stanju podnesenom naknadno, 28. kolovoza 2019.g.,uskladio podatke s podacima koje je Povjerenstvo utvrdilo u postupku redovite provjere.</w:t>
      </w:r>
    </w:p>
    <w:p w14:paraId="17ED7C05" w14:textId="77777777" w:rsidR="00A51E91" w:rsidRPr="00F2008D" w:rsidRDefault="00A51E91" w:rsidP="00A11753">
      <w:pPr>
        <w:spacing w:before="240"/>
        <w:ind w:firstLine="708"/>
        <w:jc w:val="both"/>
        <w:rPr>
          <w:rFonts w:ascii="Times New Roman" w:hAnsi="Times New Roman" w:cs="Times New Roman"/>
          <w:sz w:val="24"/>
          <w:szCs w:val="24"/>
        </w:rPr>
      </w:pPr>
      <w:r w:rsidRPr="00F2008D">
        <w:rPr>
          <w:rFonts w:ascii="Times New Roman" w:hAnsi="Times New Roman" w:cs="Times New Roman"/>
          <w:sz w:val="24"/>
          <w:szCs w:val="24"/>
        </w:rPr>
        <w:t xml:space="preserve">Slijedom svega navedenog, </w:t>
      </w:r>
      <w:r w:rsidR="00123721" w:rsidRPr="00F2008D">
        <w:rPr>
          <w:rFonts w:ascii="Times New Roman" w:hAnsi="Times New Roman" w:cs="Times New Roman"/>
          <w:sz w:val="24"/>
          <w:szCs w:val="24"/>
        </w:rPr>
        <w:t xml:space="preserve">utvrđuje se kako je dužnosnik Josip Salapić dostavio očitovanje i odgovarajuće dokaze na Zaključak Povjerenstva, Broj: 711-I-1477-IK-276-15/19-15-10 od 19. kolovoza 2019.g., kojima je uskladio prijavljenu imovinu s imovinom utvrđenom iz podataka pribavljenih od nadležnih tijela u postupku provjere podataka podnesenog Izvješća o imovinskom stanju dužnosnika od 19. ožujka 2019.g. te je </w:t>
      </w:r>
      <w:r w:rsidRPr="00F2008D">
        <w:rPr>
          <w:rFonts w:ascii="Times New Roman" w:hAnsi="Times New Roman" w:cs="Times New Roman"/>
          <w:sz w:val="24"/>
          <w:szCs w:val="24"/>
        </w:rPr>
        <w:t xml:space="preserve">Povjerenstvo donijelo odluku kao što je navedeno u izreci ovog akta. </w:t>
      </w:r>
    </w:p>
    <w:p w14:paraId="0FB3360F" w14:textId="7DA2E925" w:rsidR="00A51E91" w:rsidRPr="00F2008D" w:rsidRDefault="00A51E91" w:rsidP="00F329D3">
      <w:pPr>
        <w:spacing w:after="0" w:line="240" w:lineRule="auto"/>
        <w:ind w:left="4956"/>
        <w:jc w:val="both"/>
        <w:rPr>
          <w:rFonts w:ascii="Times New Roman" w:hAnsi="Times New Roman" w:cs="Times New Roman"/>
          <w:sz w:val="24"/>
          <w:szCs w:val="24"/>
        </w:rPr>
      </w:pPr>
      <w:r w:rsidRPr="00F2008D">
        <w:rPr>
          <w:rFonts w:ascii="Times New Roman" w:hAnsi="Times New Roman" w:cs="Times New Roman"/>
          <w:sz w:val="24"/>
          <w:szCs w:val="24"/>
        </w:rPr>
        <w:t>PREDSJEDNICA POVJERENSTVA</w:t>
      </w:r>
    </w:p>
    <w:p w14:paraId="692DA142" w14:textId="77777777" w:rsidR="00A51E91" w:rsidRPr="00F2008D" w:rsidRDefault="00A51E91" w:rsidP="00A51E91">
      <w:pPr>
        <w:spacing w:after="0" w:line="240" w:lineRule="auto"/>
        <w:ind w:left="4956" w:firstLine="708"/>
        <w:jc w:val="both"/>
        <w:rPr>
          <w:rFonts w:ascii="Times New Roman" w:hAnsi="Times New Roman" w:cs="Times New Roman"/>
          <w:sz w:val="24"/>
          <w:szCs w:val="24"/>
        </w:rPr>
      </w:pPr>
      <w:r w:rsidRPr="00F2008D">
        <w:rPr>
          <w:rFonts w:ascii="Times New Roman" w:hAnsi="Times New Roman" w:cs="Times New Roman"/>
          <w:sz w:val="24"/>
          <w:szCs w:val="24"/>
        </w:rPr>
        <w:t xml:space="preserve">Nataša Novaković, dipl. </w:t>
      </w:r>
      <w:proofErr w:type="spellStart"/>
      <w:r w:rsidRPr="00F2008D">
        <w:rPr>
          <w:rFonts w:ascii="Times New Roman" w:hAnsi="Times New Roman" w:cs="Times New Roman"/>
          <w:sz w:val="24"/>
          <w:szCs w:val="24"/>
        </w:rPr>
        <w:t>iur</w:t>
      </w:r>
      <w:proofErr w:type="spellEnd"/>
      <w:r w:rsidRPr="00F2008D">
        <w:rPr>
          <w:rFonts w:ascii="Times New Roman" w:hAnsi="Times New Roman" w:cs="Times New Roman"/>
          <w:sz w:val="24"/>
          <w:szCs w:val="24"/>
        </w:rPr>
        <w:t xml:space="preserve">. </w:t>
      </w:r>
    </w:p>
    <w:p w14:paraId="16904994" w14:textId="77777777" w:rsidR="00A51E91" w:rsidRPr="00F2008D" w:rsidRDefault="00A51E91" w:rsidP="00A51E91">
      <w:pPr>
        <w:rPr>
          <w:rFonts w:ascii="Times New Roman" w:hAnsi="Times New Roman" w:cs="Times New Roman"/>
          <w:sz w:val="24"/>
          <w:szCs w:val="24"/>
          <w:u w:val="single"/>
        </w:rPr>
      </w:pPr>
      <w:r w:rsidRPr="00F2008D">
        <w:rPr>
          <w:rFonts w:ascii="Times New Roman" w:hAnsi="Times New Roman" w:cs="Times New Roman"/>
          <w:sz w:val="24"/>
          <w:szCs w:val="24"/>
          <w:u w:val="single"/>
        </w:rPr>
        <w:t>Dostaviti:</w:t>
      </w:r>
    </w:p>
    <w:p w14:paraId="38637C1F" w14:textId="77777777" w:rsidR="00A51E91" w:rsidRPr="00F2008D" w:rsidRDefault="00A51E91" w:rsidP="00A51E91">
      <w:pPr>
        <w:pStyle w:val="Odlomakpopisa"/>
        <w:numPr>
          <w:ilvl w:val="0"/>
          <w:numId w:val="5"/>
        </w:numPr>
        <w:spacing w:after="0" w:line="240" w:lineRule="auto"/>
        <w:rPr>
          <w:rFonts w:ascii="Times New Roman" w:hAnsi="Times New Roman" w:cs="Times New Roman"/>
          <w:sz w:val="24"/>
          <w:szCs w:val="24"/>
        </w:rPr>
      </w:pPr>
      <w:r w:rsidRPr="00F2008D">
        <w:rPr>
          <w:rFonts w:ascii="Times New Roman" w:hAnsi="Times New Roman" w:cs="Times New Roman"/>
          <w:sz w:val="24"/>
          <w:szCs w:val="24"/>
        </w:rPr>
        <w:t>Dužnosni</w:t>
      </w:r>
      <w:r w:rsidR="00A11753" w:rsidRPr="00F2008D">
        <w:rPr>
          <w:rFonts w:ascii="Times New Roman" w:hAnsi="Times New Roman" w:cs="Times New Roman"/>
          <w:sz w:val="24"/>
          <w:szCs w:val="24"/>
        </w:rPr>
        <w:t xml:space="preserve">k </w:t>
      </w:r>
      <w:r w:rsidR="00123721" w:rsidRPr="00F2008D">
        <w:rPr>
          <w:rFonts w:ascii="Times New Roman" w:hAnsi="Times New Roman" w:cs="Times New Roman"/>
          <w:sz w:val="24"/>
          <w:szCs w:val="24"/>
        </w:rPr>
        <w:t>Josip Salapić</w:t>
      </w:r>
      <w:r w:rsidRPr="00F2008D">
        <w:rPr>
          <w:rFonts w:ascii="Times New Roman" w:hAnsi="Times New Roman" w:cs="Times New Roman"/>
          <w:sz w:val="24"/>
          <w:szCs w:val="24"/>
        </w:rPr>
        <w:t xml:space="preserve">, </w:t>
      </w:r>
      <w:r w:rsidRPr="00F2008D">
        <w:rPr>
          <w:rFonts w:ascii="Times New Roman" w:hAnsi="Times New Roman" w:cs="Times New Roman"/>
          <w:color w:val="000000" w:themeColor="text1"/>
          <w:sz w:val="24"/>
          <w:szCs w:val="24"/>
        </w:rPr>
        <w:t xml:space="preserve">elektroničkom dostavom </w:t>
      </w:r>
    </w:p>
    <w:p w14:paraId="5B9D846E" w14:textId="77777777" w:rsidR="00A51E91" w:rsidRPr="00F2008D" w:rsidRDefault="00A51E91" w:rsidP="00A51E91">
      <w:pPr>
        <w:pStyle w:val="Odlomakpopisa"/>
        <w:numPr>
          <w:ilvl w:val="0"/>
          <w:numId w:val="5"/>
        </w:numPr>
        <w:spacing w:after="0" w:line="240" w:lineRule="auto"/>
        <w:rPr>
          <w:rFonts w:ascii="Times New Roman" w:hAnsi="Times New Roman" w:cs="Times New Roman"/>
          <w:sz w:val="24"/>
          <w:szCs w:val="24"/>
        </w:rPr>
      </w:pPr>
      <w:r w:rsidRPr="00F2008D">
        <w:rPr>
          <w:rFonts w:ascii="Times New Roman" w:hAnsi="Times New Roman" w:cs="Times New Roman"/>
          <w:sz w:val="24"/>
          <w:szCs w:val="24"/>
        </w:rPr>
        <w:t>Objava na internetskoj stranici Povjerenstva</w:t>
      </w:r>
    </w:p>
    <w:p w14:paraId="44EE61A1" w14:textId="77777777" w:rsidR="00A51E91" w:rsidRPr="00F2008D" w:rsidRDefault="00A51E91" w:rsidP="009C758B">
      <w:pPr>
        <w:pStyle w:val="Odlomakpopisa"/>
        <w:numPr>
          <w:ilvl w:val="0"/>
          <w:numId w:val="5"/>
        </w:numPr>
        <w:tabs>
          <w:tab w:val="left" w:pos="7797"/>
        </w:tabs>
        <w:spacing w:after="0" w:line="240" w:lineRule="auto"/>
        <w:ind w:right="567"/>
        <w:jc w:val="both"/>
        <w:rPr>
          <w:rFonts w:ascii="Times New Roman" w:hAnsi="Times New Roman" w:cs="Times New Roman"/>
          <w:sz w:val="24"/>
          <w:szCs w:val="24"/>
        </w:rPr>
      </w:pPr>
      <w:r w:rsidRPr="00F2008D">
        <w:rPr>
          <w:rFonts w:ascii="Times New Roman" w:hAnsi="Times New Roman" w:cs="Times New Roman"/>
          <w:sz w:val="24"/>
          <w:szCs w:val="24"/>
        </w:rPr>
        <w:t>Pismohrana</w:t>
      </w:r>
    </w:p>
    <w:sectPr w:rsidR="00A51E91" w:rsidRPr="00F2008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B5F4C" w14:textId="77777777" w:rsidR="000B44E0" w:rsidRDefault="000B44E0" w:rsidP="005B5818">
      <w:pPr>
        <w:spacing w:after="0" w:line="240" w:lineRule="auto"/>
      </w:pPr>
      <w:r>
        <w:separator/>
      </w:r>
    </w:p>
  </w:endnote>
  <w:endnote w:type="continuationSeparator" w:id="0">
    <w:p w14:paraId="65F3CC5C" w14:textId="77777777" w:rsidR="000B44E0" w:rsidRDefault="000B44E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EC2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B260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21848C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8AD9AC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D0D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1296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8CF706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8812" w14:textId="77777777" w:rsidR="000B44E0" w:rsidRDefault="000B44E0" w:rsidP="005B5818">
      <w:pPr>
        <w:spacing w:after="0" w:line="240" w:lineRule="auto"/>
      </w:pPr>
      <w:r>
        <w:separator/>
      </w:r>
    </w:p>
  </w:footnote>
  <w:footnote w:type="continuationSeparator" w:id="0">
    <w:p w14:paraId="1D28F428" w14:textId="77777777" w:rsidR="000B44E0" w:rsidRDefault="000B44E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A7B918D" w14:textId="42D98FBF" w:rsidR="00101F03" w:rsidRDefault="00965145">
        <w:pPr>
          <w:pStyle w:val="Zaglavlje"/>
          <w:jc w:val="right"/>
        </w:pPr>
        <w:r>
          <w:fldChar w:fldCharType="begin"/>
        </w:r>
        <w:r>
          <w:instrText xml:space="preserve"> PAGE   \* MERGEFORMAT </w:instrText>
        </w:r>
        <w:r>
          <w:fldChar w:fldCharType="separate"/>
        </w:r>
        <w:r w:rsidR="00E545AB">
          <w:rPr>
            <w:noProof/>
          </w:rPr>
          <w:t>4</w:t>
        </w:r>
        <w:r>
          <w:rPr>
            <w:noProof/>
          </w:rPr>
          <w:fldChar w:fldCharType="end"/>
        </w:r>
      </w:p>
    </w:sdtContent>
  </w:sdt>
  <w:p w14:paraId="518BAFC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C1B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0F8C5" w14:textId="77777777" w:rsidR="005B5818" w:rsidRPr="00CA2B25" w:rsidRDefault="005B5818" w:rsidP="005B5818">
                          <w:pPr>
                            <w:jc w:val="right"/>
                            <w:rPr>
                              <w:sz w:val="16"/>
                              <w:szCs w:val="16"/>
                            </w:rPr>
                          </w:pPr>
                          <w:r w:rsidRPr="00CA2B25">
                            <w:rPr>
                              <w:sz w:val="16"/>
                              <w:szCs w:val="16"/>
                            </w:rPr>
                            <w:t xml:space="preserve">                                                </w:t>
                          </w:r>
                        </w:p>
                        <w:p w14:paraId="6074991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23284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A0F8C5" w14:textId="77777777" w:rsidR="005B5818" w:rsidRPr="00CA2B25" w:rsidRDefault="005B5818" w:rsidP="005B5818">
                    <w:pPr>
                      <w:jc w:val="right"/>
                      <w:rPr>
                        <w:sz w:val="16"/>
                        <w:szCs w:val="16"/>
                      </w:rPr>
                    </w:pPr>
                    <w:r w:rsidRPr="00CA2B25">
                      <w:rPr>
                        <w:sz w:val="16"/>
                        <w:szCs w:val="16"/>
                      </w:rPr>
                      <w:t xml:space="preserve">                                                </w:t>
                    </w:r>
                  </w:p>
                  <w:p w14:paraId="6074991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23284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3CC385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C99CBF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332168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396E61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F05471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13DB"/>
    <w:rsid w:val="00067EC1"/>
    <w:rsid w:val="00095B46"/>
    <w:rsid w:val="000B2775"/>
    <w:rsid w:val="000B44E0"/>
    <w:rsid w:val="000C0A4E"/>
    <w:rsid w:val="000C7EDA"/>
    <w:rsid w:val="000E75E4"/>
    <w:rsid w:val="00101F03"/>
    <w:rsid w:val="00105575"/>
    <w:rsid w:val="001055F2"/>
    <w:rsid w:val="00112E23"/>
    <w:rsid w:val="0012224D"/>
    <w:rsid w:val="00123721"/>
    <w:rsid w:val="001610E4"/>
    <w:rsid w:val="001C0094"/>
    <w:rsid w:val="00220B59"/>
    <w:rsid w:val="0023102B"/>
    <w:rsid w:val="00235515"/>
    <w:rsid w:val="0023718E"/>
    <w:rsid w:val="002421E6"/>
    <w:rsid w:val="002541BE"/>
    <w:rsid w:val="00285B71"/>
    <w:rsid w:val="002940DD"/>
    <w:rsid w:val="00296618"/>
    <w:rsid w:val="002C2815"/>
    <w:rsid w:val="002C4098"/>
    <w:rsid w:val="002F313C"/>
    <w:rsid w:val="00322DCD"/>
    <w:rsid w:val="00332162"/>
    <w:rsid w:val="00332D21"/>
    <w:rsid w:val="003416CC"/>
    <w:rsid w:val="00354459"/>
    <w:rsid w:val="0039046F"/>
    <w:rsid w:val="003A624C"/>
    <w:rsid w:val="003C019C"/>
    <w:rsid w:val="003C2DEB"/>
    <w:rsid w:val="003C4B46"/>
    <w:rsid w:val="00406E92"/>
    <w:rsid w:val="00411522"/>
    <w:rsid w:val="0041199F"/>
    <w:rsid w:val="00442AC2"/>
    <w:rsid w:val="004A5B81"/>
    <w:rsid w:val="004B12AF"/>
    <w:rsid w:val="00512887"/>
    <w:rsid w:val="00552B2D"/>
    <w:rsid w:val="005B5818"/>
    <w:rsid w:val="006178F8"/>
    <w:rsid w:val="006404B7"/>
    <w:rsid w:val="00647B1E"/>
    <w:rsid w:val="00693FD7"/>
    <w:rsid w:val="00696B33"/>
    <w:rsid w:val="006E3935"/>
    <w:rsid w:val="006E4FD8"/>
    <w:rsid w:val="0071684E"/>
    <w:rsid w:val="00747047"/>
    <w:rsid w:val="00757A66"/>
    <w:rsid w:val="00773338"/>
    <w:rsid w:val="007829B3"/>
    <w:rsid w:val="00793EC7"/>
    <w:rsid w:val="008112B6"/>
    <w:rsid w:val="00824B78"/>
    <w:rsid w:val="008C2A9E"/>
    <w:rsid w:val="008E4642"/>
    <w:rsid w:val="008F7FEA"/>
    <w:rsid w:val="009062CF"/>
    <w:rsid w:val="00913B0E"/>
    <w:rsid w:val="00935B75"/>
    <w:rsid w:val="00945142"/>
    <w:rsid w:val="00960CDF"/>
    <w:rsid w:val="00965145"/>
    <w:rsid w:val="009B07A7"/>
    <w:rsid w:val="009B0DB7"/>
    <w:rsid w:val="009E7D1F"/>
    <w:rsid w:val="00A11753"/>
    <w:rsid w:val="00A41D57"/>
    <w:rsid w:val="00A455A2"/>
    <w:rsid w:val="00A51E91"/>
    <w:rsid w:val="00A56211"/>
    <w:rsid w:val="00A96533"/>
    <w:rsid w:val="00AA3E69"/>
    <w:rsid w:val="00AA3F5D"/>
    <w:rsid w:val="00AB16CA"/>
    <w:rsid w:val="00AD4A81"/>
    <w:rsid w:val="00AE4562"/>
    <w:rsid w:val="00AF442D"/>
    <w:rsid w:val="00B831E6"/>
    <w:rsid w:val="00B83F61"/>
    <w:rsid w:val="00B94D33"/>
    <w:rsid w:val="00BB7553"/>
    <w:rsid w:val="00BC7E57"/>
    <w:rsid w:val="00BF5F4E"/>
    <w:rsid w:val="00BF6E08"/>
    <w:rsid w:val="00C24596"/>
    <w:rsid w:val="00C26394"/>
    <w:rsid w:val="00CA28B6"/>
    <w:rsid w:val="00CA602D"/>
    <w:rsid w:val="00CA7C96"/>
    <w:rsid w:val="00CF0867"/>
    <w:rsid w:val="00D02DD3"/>
    <w:rsid w:val="00D11BA5"/>
    <w:rsid w:val="00D1289E"/>
    <w:rsid w:val="00D57A2E"/>
    <w:rsid w:val="00D66549"/>
    <w:rsid w:val="00D7710D"/>
    <w:rsid w:val="00D77342"/>
    <w:rsid w:val="00DA6517"/>
    <w:rsid w:val="00DF5A0F"/>
    <w:rsid w:val="00E15A45"/>
    <w:rsid w:val="00E24CB2"/>
    <w:rsid w:val="00E3580A"/>
    <w:rsid w:val="00E46AFE"/>
    <w:rsid w:val="00E545AB"/>
    <w:rsid w:val="00EC744A"/>
    <w:rsid w:val="00F13740"/>
    <w:rsid w:val="00F2008D"/>
    <w:rsid w:val="00F329D3"/>
    <w:rsid w:val="00F334C6"/>
    <w:rsid w:val="00F73A99"/>
    <w:rsid w:val="00F91CE4"/>
    <w:rsid w:val="00FA0034"/>
    <w:rsid w:val="00FA3D04"/>
    <w:rsid w:val="00FE4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13FF5A"/>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960CDF"/>
    <w:rPr>
      <w:rFonts w:ascii="Times New Roman" w:eastAsia="Times New Roman" w:hAnsi="Times New Roman" w:cs="Times New Roman"/>
      <w:b/>
      <w:bCs/>
      <w:shd w:val="clear" w:color="auto" w:fill="FFFFFF"/>
    </w:rPr>
  </w:style>
  <w:style w:type="paragraph" w:styleId="Tijeloteksta">
    <w:name w:val="Body Text"/>
    <w:basedOn w:val="Normal"/>
    <w:link w:val="TijelotekstaChar"/>
    <w:qFormat/>
    <w:rsid w:val="00960CDF"/>
    <w:pPr>
      <w:widowControl w:val="0"/>
      <w:shd w:val="clear" w:color="auto" w:fill="FFFFFF"/>
      <w:spacing w:after="280"/>
    </w:pPr>
    <w:rPr>
      <w:rFonts w:ascii="Times New Roman" w:eastAsia="Times New Roman" w:hAnsi="Times New Roman" w:cs="Times New Roman"/>
      <w:b/>
      <w:bCs/>
    </w:rPr>
  </w:style>
  <w:style w:type="character" w:customStyle="1" w:styleId="TijelotekstaChar1">
    <w:name w:val="Tijelo teksta Char1"/>
    <w:basedOn w:val="Zadanifontodlomka"/>
    <w:uiPriority w:val="99"/>
    <w:semiHidden/>
    <w:rsid w:val="0096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11445</Duznosnici_Value>
    <BrojPredmeta xmlns="8638ef6a-48a0-457c-b738-9f65e71a9a26">P-318/19</BrojPredmeta>
    <Duznosnici xmlns="8638ef6a-48a0-457c-b738-9f65e71a9a26">Josip Salapić,Državni tajnik,Ministarstvo pravosuđa i uprave</Duznosnici>
    <VrstaDokumenta xmlns="8638ef6a-48a0-457c-b738-9f65e71a9a26">3</VrstaDokumenta>
    <KljucneRijeci xmlns="8638ef6a-48a0-457c-b738-9f65e71a9a26">
      <Value>19</Value>
    </KljucneRijeci>
    <BrojAkta xmlns="8638ef6a-48a0-457c-b738-9f65e71a9a26">711-I-1591-318-19/20-02-11</BrojAkta>
    <Sync xmlns="8638ef6a-48a0-457c-b738-9f65e71a9a26">0</Sync>
    <Sjednica xmlns="8638ef6a-48a0-457c-b738-9f65e71a9a26">195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149D9-F179-4842-9400-6ACA3EB500E2}">
  <ds:schemaRefs>
    <ds:schemaRef ds:uri="http://schemas.microsoft.com/sharepoint/v3/contenttype/forms"/>
  </ds:schemaRefs>
</ds:datastoreItem>
</file>

<file path=customXml/itemProps2.xml><?xml version="1.0" encoding="utf-8"?>
<ds:datastoreItem xmlns:ds="http://schemas.openxmlformats.org/officeDocument/2006/customXml" ds:itemID="{7B900447-D41A-4820-A75E-460307033BE3}">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804941-DC36-4510-B5B6-0D8B6388242F}"/>
</file>

<file path=docProps/app.xml><?xml version="1.0" encoding="utf-8"?>
<Properties xmlns="http://schemas.openxmlformats.org/officeDocument/2006/extended-properties" xmlns:vt="http://schemas.openxmlformats.org/officeDocument/2006/docPropsVTypes">
  <Template>Normal</Template>
  <TotalTime>44</TotalTime>
  <Pages>4</Pages>
  <Words>1746</Words>
  <Characters>9956</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4</cp:revision>
  <cp:lastPrinted>2020-11-05T14:24:00Z</cp:lastPrinted>
  <dcterms:created xsi:type="dcterms:W3CDTF">2020-11-05T14:23:00Z</dcterms:created>
  <dcterms:modified xsi:type="dcterms:W3CDTF">2020-11-10T14:19:00Z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