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E384" w14:textId="77777777" w:rsidR="00A27BF3" w:rsidRDefault="00A27BF3" w:rsidP="00882C62">
      <w:pPr>
        <w:spacing w:after="0"/>
        <w:ind w:right="-2"/>
        <w:jc w:val="both"/>
        <w:rPr>
          <w:rFonts w:ascii="Times New Roman" w:hAnsi="Times New Roman" w:cs="Times New Roman"/>
          <w:sz w:val="24"/>
          <w:szCs w:val="24"/>
        </w:rPr>
      </w:pPr>
    </w:p>
    <w:p w14:paraId="2C299BA7" w14:textId="01474782" w:rsidR="00171BDB" w:rsidRDefault="00171BDB" w:rsidP="00882C62">
      <w:pPr>
        <w:spacing w:after="0"/>
        <w:ind w:right="-2"/>
        <w:jc w:val="both"/>
        <w:rPr>
          <w:rFonts w:ascii="Times New Roman" w:hAnsi="Times New Roman" w:cs="Times New Roman"/>
          <w:sz w:val="24"/>
          <w:szCs w:val="24"/>
        </w:rPr>
      </w:pPr>
      <w:r>
        <w:rPr>
          <w:rFonts w:ascii="Times New Roman" w:hAnsi="Times New Roman" w:cs="Times New Roman"/>
          <w:sz w:val="24"/>
          <w:szCs w:val="24"/>
        </w:rPr>
        <w:t>Broj:</w:t>
      </w:r>
      <w:r w:rsidR="00410C50">
        <w:rPr>
          <w:rFonts w:ascii="Times New Roman" w:hAnsi="Times New Roman" w:cs="Times New Roman"/>
          <w:sz w:val="24"/>
          <w:szCs w:val="24"/>
        </w:rPr>
        <w:t xml:space="preserve"> 711-I-1977-P-219-17/19-17-12</w:t>
      </w:r>
    </w:p>
    <w:p w14:paraId="4398FFFA" w14:textId="015C2A4D" w:rsidR="00882C62" w:rsidRPr="00F76582" w:rsidRDefault="00D05EED" w:rsidP="00882C62">
      <w:pPr>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Zagreb, </w:t>
      </w:r>
      <w:r w:rsidR="0072506B">
        <w:rPr>
          <w:rFonts w:ascii="Times New Roman" w:hAnsi="Times New Roman" w:cs="Times New Roman"/>
          <w:sz w:val="24"/>
          <w:szCs w:val="24"/>
        </w:rPr>
        <w:t>30. listopada</w:t>
      </w:r>
      <w:r w:rsidR="009E5426">
        <w:rPr>
          <w:rFonts w:ascii="Times New Roman" w:hAnsi="Times New Roman" w:cs="Times New Roman"/>
          <w:sz w:val="24"/>
          <w:szCs w:val="24"/>
        </w:rPr>
        <w:t xml:space="preserve"> </w:t>
      </w:r>
      <w:r w:rsidR="009234E3" w:rsidRPr="00F76582">
        <w:rPr>
          <w:rFonts w:ascii="Times New Roman" w:hAnsi="Times New Roman" w:cs="Times New Roman"/>
          <w:sz w:val="24"/>
          <w:szCs w:val="24"/>
        </w:rPr>
        <w:t>201</w:t>
      </w:r>
      <w:r w:rsidR="000A7953">
        <w:rPr>
          <w:rFonts w:ascii="Times New Roman" w:hAnsi="Times New Roman" w:cs="Times New Roman"/>
          <w:sz w:val="24"/>
          <w:szCs w:val="24"/>
        </w:rPr>
        <w:t>9</w:t>
      </w:r>
      <w:r w:rsidR="00882C62" w:rsidRPr="00F76582">
        <w:rPr>
          <w:rFonts w:ascii="Times New Roman" w:hAnsi="Times New Roman" w:cs="Times New Roman"/>
          <w:sz w:val="24"/>
          <w:szCs w:val="24"/>
        </w:rPr>
        <w:t>.</w:t>
      </w:r>
      <w:r w:rsidR="000A7953">
        <w:rPr>
          <w:rFonts w:ascii="Times New Roman" w:hAnsi="Times New Roman" w:cs="Times New Roman"/>
          <w:sz w:val="24"/>
          <w:szCs w:val="24"/>
        </w:rPr>
        <w:t xml:space="preserve"> </w:t>
      </w:r>
      <w:r w:rsidR="00882C62" w:rsidRPr="00F76582">
        <w:rPr>
          <w:rFonts w:ascii="Times New Roman" w:hAnsi="Times New Roman" w:cs="Times New Roman"/>
          <w:sz w:val="24"/>
          <w:szCs w:val="24"/>
        </w:rPr>
        <w:t>g.</w:t>
      </w:r>
    </w:p>
    <w:p w14:paraId="4398FFFB" w14:textId="77777777" w:rsidR="00882C62" w:rsidRPr="00F76582" w:rsidRDefault="00882C62" w:rsidP="00882C62">
      <w:pPr>
        <w:spacing w:after="0"/>
        <w:ind w:right="-2"/>
        <w:jc w:val="both"/>
        <w:rPr>
          <w:rFonts w:ascii="Times New Roman" w:hAnsi="Times New Roman" w:cs="Times New Roman"/>
          <w:b/>
          <w:sz w:val="24"/>
          <w:szCs w:val="24"/>
        </w:rPr>
      </w:pPr>
    </w:p>
    <w:p w14:paraId="4398FFFC" w14:textId="5C1E167E" w:rsidR="00A5050A" w:rsidRPr="00410C50" w:rsidRDefault="00882C62" w:rsidP="00575060">
      <w:pPr>
        <w:spacing w:after="0"/>
        <w:ind w:right="-2"/>
        <w:jc w:val="both"/>
        <w:rPr>
          <w:rFonts w:ascii="Times New Roman" w:hAnsi="Times New Roman" w:cs="Times New Roman"/>
          <w:sz w:val="24"/>
          <w:szCs w:val="24"/>
        </w:rPr>
      </w:pPr>
      <w:r w:rsidRPr="00410C50">
        <w:rPr>
          <w:rFonts w:ascii="Times New Roman" w:hAnsi="Times New Roman" w:cs="Times New Roman"/>
          <w:b/>
          <w:bCs/>
          <w:sz w:val="24"/>
          <w:szCs w:val="24"/>
        </w:rPr>
        <w:t xml:space="preserve">Povjerenstvo za odlučivanje o sukobu interesa </w:t>
      </w:r>
      <w:r w:rsidRPr="00410C50">
        <w:rPr>
          <w:rFonts w:ascii="Times New Roman" w:hAnsi="Times New Roman" w:cs="Times New Roman"/>
          <w:bCs/>
          <w:sz w:val="24"/>
          <w:szCs w:val="24"/>
        </w:rPr>
        <w:t>(u daljnjem tekstu: Povjerenstvo)</w:t>
      </w:r>
      <w:r w:rsidR="00291FF2" w:rsidRPr="00410C50">
        <w:rPr>
          <w:rFonts w:ascii="Times New Roman" w:hAnsi="Times New Roman" w:cs="Times New Roman"/>
          <w:sz w:val="24"/>
          <w:szCs w:val="24"/>
        </w:rPr>
        <w:t xml:space="preserve"> na temelju </w:t>
      </w:r>
      <w:r w:rsidR="00FE2574" w:rsidRPr="00410C50">
        <w:rPr>
          <w:rFonts w:ascii="Times New Roman" w:hAnsi="Times New Roman" w:cs="Times New Roman"/>
          <w:sz w:val="24"/>
          <w:szCs w:val="24"/>
        </w:rPr>
        <w:t xml:space="preserve">članka 27. i članka 30. stavka 1. Zakona o sprječavanju sukoba interesa </w:t>
      </w:r>
      <w:r w:rsidRPr="00410C50">
        <w:rPr>
          <w:rFonts w:ascii="Times New Roman" w:hAnsi="Times New Roman" w:cs="Times New Roman"/>
          <w:sz w:val="24"/>
          <w:szCs w:val="24"/>
        </w:rPr>
        <w:t>(„Narodne novine“ broj 2</w:t>
      </w:r>
      <w:r w:rsidR="009234E3" w:rsidRPr="00410C50">
        <w:rPr>
          <w:rFonts w:ascii="Times New Roman" w:hAnsi="Times New Roman" w:cs="Times New Roman"/>
          <w:sz w:val="24"/>
          <w:szCs w:val="24"/>
        </w:rPr>
        <w:t>6/11, 12/12, 126/12, 48/13 i</w:t>
      </w:r>
      <w:r w:rsidR="00291FF2" w:rsidRPr="00410C50">
        <w:rPr>
          <w:rFonts w:ascii="Times New Roman" w:hAnsi="Times New Roman" w:cs="Times New Roman"/>
          <w:sz w:val="24"/>
          <w:szCs w:val="24"/>
        </w:rPr>
        <w:t xml:space="preserve"> 57/15,</w:t>
      </w:r>
      <w:r w:rsidRPr="00410C50">
        <w:rPr>
          <w:rFonts w:ascii="Times New Roman" w:hAnsi="Times New Roman" w:cs="Times New Roman"/>
          <w:sz w:val="24"/>
          <w:szCs w:val="24"/>
        </w:rPr>
        <w:t xml:space="preserve"> u daljnjem tekstu: ZSSI)</w:t>
      </w:r>
      <w:r w:rsidR="003C352F" w:rsidRPr="00410C50">
        <w:t xml:space="preserve"> </w:t>
      </w:r>
      <w:r w:rsidR="003C352F" w:rsidRPr="00410C50">
        <w:rPr>
          <w:rFonts w:ascii="Times New Roman" w:hAnsi="Times New Roman" w:cs="Times New Roman"/>
          <w:b/>
          <w:sz w:val="24"/>
          <w:szCs w:val="24"/>
        </w:rPr>
        <w:t xml:space="preserve">u predmetu pokrenutom odlukom Povjerenstva na 14. sjednici 15. lipnja 2018. i odlukom Povjerenstva na 50. sjednici 17. svibnja 2019. </w:t>
      </w:r>
      <w:r w:rsidR="0072506B" w:rsidRPr="00410C50">
        <w:rPr>
          <w:rFonts w:ascii="Times New Roman" w:hAnsi="Times New Roman" w:cs="Times New Roman"/>
          <w:b/>
          <w:sz w:val="24"/>
          <w:szCs w:val="24"/>
        </w:rPr>
        <w:t>povodom neanonimne prijave mogućeg sukoba interesa</w:t>
      </w:r>
      <w:r w:rsidRPr="00410C50">
        <w:rPr>
          <w:rFonts w:ascii="Times New Roman" w:hAnsi="Times New Roman" w:cs="Times New Roman"/>
          <w:sz w:val="24"/>
          <w:szCs w:val="24"/>
        </w:rPr>
        <w:t xml:space="preserve"> </w:t>
      </w:r>
      <w:r w:rsidR="001B09C2" w:rsidRPr="00410C50">
        <w:rPr>
          <w:rFonts w:ascii="Times New Roman" w:hAnsi="Times New Roman" w:cs="Times New Roman"/>
          <w:b/>
          <w:sz w:val="24"/>
          <w:szCs w:val="24"/>
        </w:rPr>
        <w:t>dužnosnika</w:t>
      </w:r>
      <w:r w:rsidR="00D907D6" w:rsidRPr="00410C50">
        <w:rPr>
          <w:rFonts w:ascii="Times New Roman" w:hAnsi="Times New Roman" w:cs="Times New Roman"/>
          <w:b/>
          <w:sz w:val="24"/>
          <w:szCs w:val="24"/>
        </w:rPr>
        <w:t xml:space="preserve"> Hrvoja </w:t>
      </w:r>
      <w:proofErr w:type="spellStart"/>
      <w:r w:rsidR="00D907D6" w:rsidRPr="00410C50">
        <w:rPr>
          <w:rFonts w:ascii="Times New Roman" w:hAnsi="Times New Roman" w:cs="Times New Roman"/>
          <w:b/>
          <w:sz w:val="24"/>
          <w:szCs w:val="24"/>
        </w:rPr>
        <w:t>Runtića</w:t>
      </w:r>
      <w:proofErr w:type="spellEnd"/>
      <w:r w:rsidR="001B09C2" w:rsidRPr="00410C50">
        <w:rPr>
          <w:rFonts w:ascii="Times New Roman" w:hAnsi="Times New Roman" w:cs="Times New Roman"/>
          <w:b/>
          <w:sz w:val="24"/>
          <w:szCs w:val="24"/>
        </w:rPr>
        <w:t xml:space="preserve">, </w:t>
      </w:r>
      <w:r w:rsidR="004C1E81" w:rsidRPr="00410C50">
        <w:rPr>
          <w:rFonts w:ascii="Times New Roman" w:hAnsi="Times New Roman" w:cs="Times New Roman"/>
          <w:b/>
          <w:sz w:val="24"/>
          <w:szCs w:val="24"/>
        </w:rPr>
        <w:t xml:space="preserve">zastupnika u Hrvatskom saboru, </w:t>
      </w:r>
      <w:r w:rsidR="00FB4962" w:rsidRPr="00410C50">
        <w:rPr>
          <w:rFonts w:ascii="Times New Roman" w:hAnsi="Times New Roman" w:cs="Times New Roman"/>
          <w:sz w:val="24"/>
          <w:szCs w:val="24"/>
        </w:rPr>
        <w:t>na 67. sjednici</w:t>
      </w:r>
      <w:r w:rsidR="00A27BF3" w:rsidRPr="00410C50">
        <w:rPr>
          <w:rFonts w:ascii="Times New Roman" w:hAnsi="Times New Roman" w:cs="Times New Roman"/>
          <w:sz w:val="24"/>
          <w:szCs w:val="24"/>
        </w:rPr>
        <w:t>, održanoj</w:t>
      </w:r>
      <w:r w:rsidR="00FB4962" w:rsidRPr="00410C50">
        <w:rPr>
          <w:rFonts w:ascii="Times New Roman" w:hAnsi="Times New Roman" w:cs="Times New Roman"/>
          <w:b/>
          <w:sz w:val="24"/>
          <w:szCs w:val="24"/>
        </w:rPr>
        <w:t xml:space="preserve"> </w:t>
      </w:r>
      <w:r w:rsidR="00D907D6" w:rsidRPr="00410C50">
        <w:rPr>
          <w:rFonts w:ascii="Times New Roman" w:hAnsi="Times New Roman" w:cs="Times New Roman"/>
          <w:sz w:val="24"/>
          <w:szCs w:val="24"/>
        </w:rPr>
        <w:t>30. listopada</w:t>
      </w:r>
      <w:r w:rsidR="00171BDB" w:rsidRPr="00410C50">
        <w:rPr>
          <w:rFonts w:ascii="Times New Roman" w:hAnsi="Times New Roman" w:cs="Times New Roman"/>
          <w:sz w:val="24"/>
          <w:szCs w:val="24"/>
        </w:rPr>
        <w:t xml:space="preserve"> 2019.</w:t>
      </w:r>
      <w:r w:rsidR="00A27BF3" w:rsidRPr="00410C50">
        <w:rPr>
          <w:rFonts w:ascii="Times New Roman" w:hAnsi="Times New Roman" w:cs="Times New Roman"/>
          <w:sz w:val="24"/>
          <w:szCs w:val="24"/>
        </w:rPr>
        <w:t>,</w:t>
      </w:r>
      <w:r w:rsidR="00171BDB" w:rsidRPr="00410C50">
        <w:rPr>
          <w:rFonts w:ascii="Times New Roman" w:hAnsi="Times New Roman" w:cs="Times New Roman"/>
          <w:sz w:val="24"/>
          <w:szCs w:val="24"/>
        </w:rPr>
        <w:t xml:space="preserve"> donosi sljedeću</w:t>
      </w:r>
    </w:p>
    <w:p w14:paraId="4398FFFD" w14:textId="77777777" w:rsidR="00A5050A" w:rsidRPr="00410C50" w:rsidRDefault="00A5050A" w:rsidP="00575060">
      <w:pPr>
        <w:spacing w:after="0"/>
        <w:ind w:right="-2"/>
        <w:jc w:val="both"/>
        <w:rPr>
          <w:rFonts w:ascii="Times New Roman" w:hAnsi="Times New Roman" w:cs="Times New Roman"/>
          <w:sz w:val="24"/>
          <w:szCs w:val="24"/>
        </w:rPr>
      </w:pPr>
    </w:p>
    <w:p w14:paraId="4398FFFE" w14:textId="38069804" w:rsidR="00882C62" w:rsidRPr="00410C50" w:rsidRDefault="00171BDB" w:rsidP="00882C62">
      <w:pPr>
        <w:spacing w:after="0"/>
        <w:ind w:left="850" w:right="-2"/>
        <w:jc w:val="center"/>
        <w:rPr>
          <w:rFonts w:ascii="Times New Roman" w:hAnsi="Times New Roman" w:cs="Times New Roman"/>
          <w:b/>
          <w:sz w:val="24"/>
          <w:szCs w:val="24"/>
        </w:rPr>
      </w:pPr>
      <w:r w:rsidRPr="00410C50">
        <w:rPr>
          <w:rFonts w:ascii="Times New Roman" w:hAnsi="Times New Roman" w:cs="Times New Roman"/>
          <w:b/>
          <w:bCs/>
          <w:sz w:val="24"/>
          <w:szCs w:val="24"/>
        </w:rPr>
        <w:t>ODLUKU</w:t>
      </w:r>
      <w:r w:rsidR="00882C62" w:rsidRPr="00410C50">
        <w:rPr>
          <w:rFonts w:ascii="Times New Roman" w:hAnsi="Times New Roman" w:cs="Times New Roman"/>
          <w:b/>
          <w:sz w:val="24"/>
          <w:szCs w:val="24"/>
        </w:rPr>
        <w:t xml:space="preserve">   </w:t>
      </w:r>
    </w:p>
    <w:p w14:paraId="03EC6037" w14:textId="36C9F09C" w:rsidR="00391166" w:rsidRPr="00410C50" w:rsidRDefault="00882C62" w:rsidP="007C66A2">
      <w:pPr>
        <w:spacing w:after="0"/>
        <w:ind w:left="850" w:right="-2"/>
        <w:jc w:val="center"/>
        <w:rPr>
          <w:rFonts w:ascii="Times New Roman" w:hAnsi="Times New Roman" w:cs="Times New Roman"/>
          <w:b/>
          <w:sz w:val="24"/>
          <w:szCs w:val="24"/>
        </w:rPr>
      </w:pPr>
      <w:r w:rsidRPr="00410C50">
        <w:rPr>
          <w:rFonts w:ascii="Times New Roman" w:hAnsi="Times New Roman" w:cs="Times New Roman"/>
          <w:b/>
          <w:sz w:val="24"/>
          <w:szCs w:val="24"/>
        </w:rPr>
        <w:t xml:space="preserve">   </w:t>
      </w:r>
    </w:p>
    <w:p w14:paraId="1E33DBE0" w14:textId="21875EEC" w:rsidR="00391166" w:rsidRPr="00410C50" w:rsidRDefault="00391166" w:rsidP="00171BDB">
      <w:pPr>
        <w:pStyle w:val="Odlomakpopisa"/>
        <w:numPr>
          <w:ilvl w:val="0"/>
          <w:numId w:val="15"/>
        </w:numPr>
        <w:autoSpaceDE w:val="0"/>
        <w:autoSpaceDN w:val="0"/>
        <w:adjustRightInd w:val="0"/>
        <w:spacing w:after="0"/>
        <w:ind w:right="-2"/>
        <w:jc w:val="both"/>
        <w:rPr>
          <w:rFonts w:ascii="Times New Roman" w:eastAsia="Times New Roman" w:hAnsi="Times New Roman" w:cs="Times New Roman"/>
          <w:b/>
          <w:sz w:val="24"/>
          <w:szCs w:val="24"/>
          <w:lang w:eastAsia="hr-HR"/>
        </w:rPr>
      </w:pPr>
      <w:r w:rsidRPr="00410C50">
        <w:rPr>
          <w:rFonts w:ascii="Times New Roman" w:eastAsia="Times New Roman" w:hAnsi="Times New Roman" w:cs="Times New Roman"/>
          <w:b/>
          <w:sz w:val="24"/>
          <w:szCs w:val="24"/>
          <w:lang w:eastAsia="hr-HR"/>
        </w:rPr>
        <w:t>Propustom da po pisanom pozivu priloži odgovarajuće dokaze potrebne za usklađivanje prijavljene imovine u izvješć</w:t>
      </w:r>
      <w:r w:rsidR="00065C8B" w:rsidRPr="00410C50">
        <w:rPr>
          <w:rFonts w:ascii="Times New Roman" w:eastAsia="Times New Roman" w:hAnsi="Times New Roman" w:cs="Times New Roman"/>
          <w:b/>
          <w:sz w:val="24"/>
          <w:szCs w:val="24"/>
          <w:lang w:eastAsia="hr-HR"/>
        </w:rPr>
        <w:t xml:space="preserve">u </w:t>
      </w:r>
      <w:r w:rsidR="00B7119D" w:rsidRPr="00410C50">
        <w:rPr>
          <w:rFonts w:ascii="Times New Roman" w:eastAsia="Times New Roman" w:hAnsi="Times New Roman" w:cs="Times New Roman"/>
          <w:b/>
          <w:sz w:val="24"/>
          <w:szCs w:val="24"/>
          <w:lang w:eastAsia="hr-HR"/>
        </w:rPr>
        <w:t xml:space="preserve">o imovinskom stanju </w:t>
      </w:r>
      <w:r w:rsidR="00065C8B" w:rsidRPr="00410C50">
        <w:rPr>
          <w:rFonts w:ascii="Times New Roman" w:eastAsia="Times New Roman" w:hAnsi="Times New Roman" w:cs="Times New Roman"/>
          <w:b/>
          <w:sz w:val="24"/>
          <w:szCs w:val="24"/>
          <w:lang w:eastAsia="hr-HR"/>
        </w:rPr>
        <w:t xml:space="preserve">podnesenom </w:t>
      </w:r>
      <w:r w:rsidR="00B7119D" w:rsidRPr="00410C50">
        <w:rPr>
          <w:rFonts w:ascii="Times New Roman" w:eastAsia="Times New Roman" w:hAnsi="Times New Roman" w:cs="Times New Roman"/>
          <w:b/>
          <w:sz w:val="24"/>
          <w:szCs w:val="24"/>
          <w:lang w:eastAsia="hr-HR"/>
        </w:rPr>
        <w:t>13. studenog 2016. povodom stupanja na dužnost zastupnika u Hrvatskom saboru u dijelu podataka o obvezama dužnosnikova bračnog druga (porezni dug i dug prema fizičkoj osobi</w:t>
      </w:r>
      <w:r w:rsidR="005969A1" w:rsidRPr="00410C50">
        <w:rPr>
          <w:rFonts w:ascii="Times New Roman" w:eastAsia="Times New Roman" w:hAnsi="Times New Roman" w:cs="Times New Roman"/>
          <w:b/>
          <w:sz w:val="24"/>
          <w:szCs w:val="24"/>
          <w:lang w:eastAsia="hr-HR"/>
        </w:rPr>
        <w:t xml:space="preserve">) te </w:t>
      </w:r>
      <w:r w:rsidR="00B7119D" w:rsidRPr="00410C50">
        <w:rPr>
          <w:rFonts w:ascii="Times New Roman" w:eastAsia="Times New Roman" w:hAnsi="Times New Roman" w:cs="Times New Roman"/>
          <w:b/>
          <w:sz w:val="24"/>
          <w:szCs w:val="24"/>
          <w:lang w:eastAsia="hr-HR"/>
        </w:rPr>
        <w:t xml:space="preserve">izvješću o imovinskom stanju </w:t>
      </w:r>
      <w:r w:rsidR="005969A1" w:rsidRPr="00410C50">
        <w:rPr>
          <w:rFonts w:ascii="Times New Roman" w:eastAsia="Times New Roman" w:hAnsi="Times New Roman" w:cs="Times New Roman"/>
          <w:b/>
          <w:sz w:val="24"/>
          <w:szCs w:val="24"/>
          <w:lang w:eastAsia="hr-HR"/>
        </w:rPr>
        <w:t>podnesenom 31. prosinca 2018. povodom promjene u dijelu podataka</w:t>
      </w:r>
      <w:r w:rsidR="005969A1" w:rsidRPr="00410C50">
        <w:t xml:space="preserve"> </w:t>
      </w:r>
      <w:r w:rsidR="005969A1" w:rsidRPr="00410C50">
        <w:rPr>
          <w:b/>
        </w:rPr>
        <w:t>o</w:t>
      </w:r>
      <w:r w:rsidR="005969A1" w:rsidRPr="00410C50">
        <w:t xml:space="preserve"> </w:t>
      </w:r>
      <w:r w:rsidR="005969A1" w:rsidRPr="00410C50">
        <w:rPr>
          <w:rFonts w:ascii="Times New Roman" w:eastAsia="Times New Roman" w:hAnsi="Times New Roman" w:cs="Times New Roman"/>
          <w:b/>
          <w:sz w:val="24"/>
          <w:szCs w:val="24"/>
          <w:lang w:eastAsia="hr-HR"/>
        </w:rPr>
        <w:t xml:space="preserve">obvezama dužnosnikova bračnog druga (dug prema fizičkoj osobi) s </w:t>
      </w:r>
      <w:r w:rsidRPr="00410C50">
        <w:rPr>
          <w:rFonts w:ascii="Times New Roman" w:eastAsia="Times New Roman" w:hAnsi="Times New Roman" w:cs="Times New Roman"/>
          <w:b/>
          <w:sz w:val="24"/>
          <w:szCs w:val="24"/>
          <w:lang w:eastAsia="hr-HR"/>
        </w:rPr>
        <w:t xml:space="preserve">imovinom utvrđenom u postupku provjere na temelju pribavljenih podataka od nadležnih državnih tijela, dužnosnik </w:t>
      </w:r>
      <w:r w:rsidR="008A2D14" w:rsidRPr="00410C50">
        <w:rPr>
          <w:rFonts w:ascii="Times New Roman" w:eastAsia="Times New Roman" w:hAnsi="Times New Roman" w:cs="Times New Roman"/>
          <w:b/>
          <w:sz w:val="24"/>
          <w:szCs w:val="24"/>
          <w:lang w:eastAsia="hr-HR"/>
        </w:rPr>
        <w:t xml:space="preserve">Hrvoje </w:t>
      </w:r>
      <w:proofErr w:type="spellStart"/>
      <w:r w:rsidR="008A2D14" w:rsidRPr="00410C50">
        <w:rPr>
          <w:rFonts w:ascii="Times New Roman" w:eastAsia="Times New Roman" w:hAnsi="Times New Roman" w:cs="Times New Roman"/>
          <w:b/>
          <w:sz w:val="24"/>
          <w:szCs w:val="24"/>
          <w:lang w:eastAsia="hr-HR"/>
        </w:rPr>
        <w:t>Runtić</w:t>
      </w:r>
      <w:proofErr w:type="spellEnd"/>
      <w:r w:rsidR="008A2D14" w:rsidRPr="00410C50">
        <w:rPr>
          <w:rFonts w:ascii="Times New Roman" w:eastAsia="Times New Roman" w:hAnsi="Times New Roman" w:cs="Times New Roman"/>
          <w:b/>
          <w:sz w:val="24"/>
          <w:szCs w:val="24"/>
          <w:lang w:eastAsia="hr-HR"/>
        </w:rPr>
        <w:t>, zastupnik u Hrvatskom saboru</w:t>
      </w:r>
      <w:r w:rsidRPr="00410C50">
        <w:rPr>
          <w:rFonts w:ascii="Times New Roman" w:eastAsia="Times New Roman" w:hAnsi="Times New Roman" w:cs="Times New Roman"/>
          <w:b/>
          <w:sz w:val="24"/>
          <w:szCs w:val="24"/>
          <w:lang w:eastAsia="hr-HR"/>
        </w:rPr>
        <w:t>, počinio je povredu članka 27. ZSSI-a</w:t>
      </w:r>
      <w:r w:rsidR="00A27BF3" w:rsidRPr="00410C50">
        <w:rPr>
          <w:rFonts w:ascii="Times New Roman" w:eastAsia="Times New Roman" w:hAnsi="Times New Roman" w:cs="Times New Roman"/>
          <w:b/>
          <w:sz w:val="24"/>
          <w:szCs w:val="24"/>
          <w:lang w:eastAsia="hr-HR"/>
        </w:rPr>
        <w:t>,</w:t>
      </w:r>
      <w:r w:rsidRPr="00410C50">
        <w:rPr>
          <w:rFonts w:ascii="Times New Roman" w:eastAsia="Times New Roman" w:hAnsi="Times New Roman" w:cs="Times New Roman"/>
          <w:b/>
          <w:sz w:val="24"/>
          <w:szCs w:val="24"/>
          <w:lang w:eastAsia="hr-HR"/>
        </w:rPr>
        <w:t xml:space="preserve"> u vezi s člankom 8. i 9. ZSSI-a.  </w:t>
      </w:r>
    </w:p>
    <w:p w14:paraId="4686D533" w14:textId="77777777" w:rsidR="00391166" w:rsidRPr="00410C50" w:rsidRDefault="00391166" w:rsidP="00391166">
      <w:pPr>
        <w:autoSpaceDE w:val="0"/>
        <w:autoSpaceDN w:val="0"/>
        <w:adjustRightInd w:val="0"/>
        <w:spacing w:after="0"/>
        <w:ind w:left="850" w:right="-2"/>
        <w:contextualSpacing/>
        <w:jc w:val="both"/>
        <w:rPr>
          <w:rFonts w:ascii="Times New Roman" w:eastAsia="Times New Roman" w:hAnsi="Times New Roman" w:cs="Times New Roman"/>
          <w:b/>
          <w:sz w:val="24"/>
          <w:szCs w:val="24"/>
          <w:lang w:eastAsia="hr-HR"/>
        </w:rPr>
      </w:pPr>
    </w:p>
    <w:p w14:paraId="15904555" w14:textId="40FF431B" w:rsidR="003A0E36" w:rsidRPr="00410C50" w:rsidRDefault="00391166" w:rsidP="0033333B">
      <w:pPr>
        <w:pStyle w:val="Odlomakpopisa"/>
        <w:numPr>
          <w:ilvl w:val="0"/>
          <w:numId w:val="15"/>
        </w:numPr>
        <w:autoSpaceDE w:val="0"/>
        <w:autoSpaceDN w:val="0"/>
        <w:adjustRightInd w:val="0"/>
        <w:spacing w:after="0"/>
        <w:ind w:right="-2"/>
        <w:jc w:val="both"/>
        <w:rPr>
          <w:rFonts w:ascii="Times New Roman" w:eastAsia="Times New Roman" w:hAnsi="Times New Roman" w:cs="Times New Roman"/>
          <w:b/>
          <w:sz w:val="24"/>
          <w:szCs w:val="24"/>
          <w:lang w:eastAsia="hr-HR"/>
        </w:rPr>
      </w:pPr>
      <w:r w:rsidRPr="00410C50">
        <w:rPr>
          <w:rFonts w:ascii="Times New Roman" w:eastAsia="Times New Roman" w:hAnsi="Times New Roman" w:cs="Times New Roman"/>
          <w:b/>
          <w:sz w:val="24"/>
          <w:szCs w:val="24"/>
          <w:lang w:eastAsia="hr-HR"/>
        </w:rPr>
        <w:t xml:space="preserve">Za povredu ZSSI-a opisanu pod točkom I. izreke ove odluke dužnosniku </w:t>
      </w:r>
      <w:r w:rsidR="00EC35FC" w:rsidRPr="00410C50">
        <w:rPr>
          <w:rFonts w:ascii="Times New Roman" w:eastAsia="Times New Roman" w:hAnsi="Times New Roman" w:cs="Times New Roman"/>
          <w:b/>
          <w:sz w:val="24"/>
          <w:szCs w:val="24"/>
          <w:lang w:eastAsia="hr-HR"/>
        </w:rPr>
        <w:t xml:space="preserve">Hrvoju </w:t>
      </w:r>
      <w:proofErr w:type="spellStart"/>
      <w:r w:rsidR="00EC35FC" w:rsidRPr="00410C50">
        <w:rPr>
          <w:rFonts w:ascii="Times New Roman" w:eastAsia="Times New Roman" w:hAnsi="Times New Roman" w:cs="Times New Roman"/>
          <w:b/>
          <w:sz w:val="24"/>
          <w:szCs w:val="24"/>
          <w:lang w:eastAsia="hr-HR"/>
        </w:rPr>
        <w:t>Runtiću</w:t>
      </w:r>
      <w:proofErr w:type="spellEnd"/>
      <w:r w:rsidRPr="00410C50">
        <w:rPr>
          <w:rFonts w:ascii="Times New Roman" w:eastAsia="Times New Roman" w:hAnsi="Times New Roman" w:cs="Times New Roman"/>
          <w:b/>
          <w:sz w:val="24"/>
          <w:szCs w:val="24"/>
          <w:lang w:eastAsia="hr-HR"/>
        </w:rPr>
        <w:t xml:space="preserve"> izriče se sankcija iz članka 42. stavka 1. podstavka 2. ZSSI-a, obustava isplate dijela neto mjesečne plaće u ukupnom iznosu od </w:t>
      </w:r>
      <w:r w:rsidR="00235F0E" w:rsidRPr="00410C50">
        <w:rPr>
          <w:rFonts w:ascii="Times New Roman" w:eastAsia="Times New Roman" w:hAnsi="Times New Roman" w:cs="Times New Roman"/>
          <w:b/>
          <w:sz w:val="24"/>
          <w:szCs w:val="24"/>
          <w:lang w:eastAsia="hr-HR"/>
        </w:rPr>
        <w:t>4</w:t>
      </w:r>
      <w:r w:rsidRPr="00410C50">
        <w:rPr>
          <w:rFonts w:ascii="Times New Roman" w:eastAsia="Times New Roman" w:hAnsi="Times New Roman" w:cs="Times New Roman"/>
          <w:b/>
          <w:sz w:val="24"/>
          <w:szCs w:val="24"/>
          <w:lang w:eastAsia="hr-HR"/>
        </w:rPr>
        <w:t xml:space="preserve">.000,00 kn, koja će trajati </w:t>
      </w:r>
      <w:r w:rsidR="009B5E6C" w:rsidRPr="00410C50">
        <w:rPr>
          <w:rFonts w:ascii="Times New Roman" w:eastAsia="Times New Roman" w:hAnsi="Times New Roman" w:cs="Times New Roman"/>
          <w:b/>
          <w:sz w:val="24"/>
          <w:szCs w:val="24"/>
          <w:lang w:eastAsia="hr-HR"/>
        </w:rPr>
        <w:t>četiri</w:t>
      </w:r>
      <w:r w:rsidR="00343269" w:rsidRPr="00410C50">
        <w:rPr>
          <w:rFonts w:ascii="Times New Roman" w:eastAsia="Times New Roman" w:hAnsi="Times New Roman" w:cs="Times New Roman"/>
          <w:b/>
          <w:sz w:val="24"/>
          <w:szCs w:val="24"/>
          <w:lang w:eastAsia="hr-HR"/>
        </w:rPr>
        <w:t xml:space="preserve"> mjeseca</w:t>
      </w:r>
      <w:r w:rsidRPr="00410C50">
        <w:rPr>
          <w:rFonts w:ascii="Times New Roman" w:eastAsia="Times New Roman" w:hAnsi="Times New Roman" w:cs="Times New Roman"/>
          <w:b/>
          <w:sz w:val="24"/>
          <w:szCs w:val="24"/>
          <w:lang w:eastAsia="hr-HR"/>
        </w:rPr>
        <w:t xml:space="preserve"> te će se izvršiti u </w:t>
      </w:r>
      <w:r w:rsidR="009B5E6C" w:rsidRPr="00410C50">
        <w:rPr>
          <w:rFonts w:ascii="Times New Roman" w:eastAsia="Times New Roman" w:hAnsi="Times New Roman" w:cs="Times New Roman"/>
          <w:b/>
          <w:sz w:val="24"/>
          <w:szCs w:val="24"/>
          <w:lang w:eastAsia="hr-HR"/>
        </w:rPr>
        <w:t>četiri</w:t>
      </w:r>
      <w:r w:rsidRPr="00410C50">
        <w:rPr>
          <w:rFonts w:ascii="Times New Roman" w:eastAsia="Times New Roman" w:hAnsi="Times New Roman" w:cs="Times New Roman"/>
          <w:b/>
          <w:sz w:val="24"/>
          <w:szCs w:val="24"/>
          <w:lang w:eastAsia="hr-HR"/>
        </w:rPr>
        <w:t xml:space="preserve"> jednak</w:t>
      </w:r>
      <w:r w:rsidR="00343269" w:rsidRPr="00410C50">
        <w:rPr>
          <w:rFonts w:ascii="Times New Roman" w:eastAsia="Times New Roman" w:hAnsi="Times New Roman" w:cs="Times New Roman"/>
          <w:b/>
          <w:sz w:val="24"/>
          <w:szCs w:val="24"/>
          <w:lang w:eastAsia="hr-HR"/>
        </w:rPr>
        <w:t>a</w:t>
      </w:r>
      <w:r w:rsidRPr="00410C50">
        <w:rPr>
          <w:rFonts w:ascii="Times New Roman" w:eastAsia="Times New Roman" w:hAnsi="Times New Roman" w:cs="Times New Roman"/>
          <w:b/>
          <w:sz w:val="24"/>
          <w:szCs w:val="24"/>
          <w:lang w:eastAsia="hr-HR"/>
        </w:rPr>
        <w:t xml:space="preserve"> uzastopn</w:t>
      </w:r>
      <w:r w:rsidR="00343269" w:rsidRPr="00410C50">
        <w:rPr>
          <w:rFonts w:ascii="Times New Roman" w:eastAsia="Times New Roman" w:hAnsi="Times New Roman" w:cs="Times New Roman"/>
          <w:b/>
          <w:sz w:val="24"/>
          <w:szCs w:val="24"/>
          <w:lang w:eastAsia="hr-HR"/>
        </w:rPr>
        <w:t>a</w:t>
      </w:r>
      <w:r w:rsidRPr="00410C50">
        <w:rPr>
          <w:rFonts w:ascii="Times New Roman" w:eastAsia="Times New Roman" w:hAnsi="Times New Roman" w:cs="Times New Roman"/>
          <w:b/>
          <w:sz w:val="24"/>
          <w:szCs w:val="24"/>
          <w:lang w:eastAsia="hr-HR"/>
        </w:rPr>
        <w:t xml:space="preserve"> mjesečn</w:t>
      </w:r>
      <w:r w:rsidR="00343269" w:rsidRPr="00410C50">
        <w:rPr>
          <w:rFonts w:ascii="Times New Roman" w:eastAsia="Times New Roman" w:hAnsi="Times New Roman" w:cs="Times New Roman"/>
          <w:b/>
          <w:sz w:val="24"/>
          <w:szCs w:val="24"/>
          <w:lang w:eastAsia="hr-HR"/>
        </w:rPr>
        <w:t>a</w:t>
      </w:r>
      <w:r w:rsidRPr="00410C50">
        <w:rPr>
          <w:rFonts w:ascii="Times New Roman" w:eastAsia="Times New Roman" w:hAnsi="Times New Roman" w:cs="Times New Roman"/>
          <w:b/>
          <w:sz w:val="24"/>
          <w:szCs w:val="24"/>
          <w:lang w:eastAsia="hr-HR"/>
        </w:rPr>
        <w:t xml:space="preserve"> obroka, svaki u pojedinačnom mjesečnom iznosu od 1.</w:t>
      </w:r>
      <w:r w:rsidR="009B5E6C" w:rsidRPr="00410C50">
        <w:rPr>
          <w:rFonts w:ascii="Times New Roman" w:eastAsia="Times New Roman" w:hAnsi="Times New Roman" w:cs="Times New Roman"/>
          <w:b/>
          <w:sz w:val="24"/>
          <w:szCs w:val="24"/>
          <w:lang w:eastAsia="hr-HR"/>
        </w:rPr>
        <w:t>0</w:t>
      </w:r>
      <w:r w:rsidRPr="00410C50">
        <w:rPr>
          <w:rFonts w:ascii="Times New Roman" w:eastAsia="Times New Roman" w:hAnsi="Times New Roman" w:cs="Times New Roman"/>
          <w:b/>
          <w:sz w:val="24"/>
          <w:szCs w:val="24"/>
          <w:lang w:eastAsia="hr-HR"/>
        </w:rPr>
        <w:t>00,00 kn.</w:t>
      </w:r>
      <w:r w:rsidR="00882C62" w:rsidRPr="00410C50">
        <w:rPr>
          <w:rFonts w:ascii="Times New Roman" w:eastAsia="Times New Roman" w:hAnsi="Times New Roman" w:cs="Times New Roman"/>
          <w:b/>
          <w:sz w:val="24"/>
          <w:szCs w:val="24"/>
          <w:lang w:eastAsia="hr-HR"/>
        </w:rPr>
        <w:t xml:space="preserve">       </w:t>
      </w:r>
    </w:p>
    <w:p w14:paraId="7B84AC96" w14:textId="77777777" w:rsidR="00A27BF3" w:rsidRPr="00410C50" w:rsidRDefault="00A27BF3" w:rsidP="003A0E36">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43990004" w14:textId="77F134D4" w:rsidR="00882C62" w:rsidRPr="00410C50" w:rsidRDefault="00882C62" w:rsidP="003A0E36">
      <w:pPr>
        <w:autoSpaceDE w:val="0"/>
        <w:autoSpaceDN w:val="0"/>
        <w:adjustRightInd w:val="0"/>
        <w:spacing w:after="0"/>
        <w:ind w:right="-2"/>
        <w:jc w:val="center"/>
        <w:rPr>
          <w:rFonts w:ascii="Times New Roman" w:eastAsia="Times New Roman" w:hAnsi="Times New Roman" w:cs="Times New Roman"/>
          <w:b/>
          <w:sz w:val="24"/>
          <w:szCs w:val="24"/>
          <w:lang w:eastAsia="hr-HR"/>
        </w:rPr>
      </w:pPr>
      <w:r w:rsidRPr="00410C50">
        <w:rPr>
          <w:rFonts w:ascii="Times New Roman" w:eastAsia="Times New Roman" w:hAnsi="Times New Roman" w:cs="Times New Roman"/>
          <w:sz w:val="24"/>
          <w:szCs w:val="24"/>
          <w:lang w:eastAsia="hr-HR"/>
        </w:rPr>
        <w:t>Obrazloženje</w:t>
      </w:r>
    </w:p>
    <w:p w14:paraId="43990005" w14:textId="77777777" w:rsidR="00882C62" w:rsidRPr="00410C50" w:rsidRDefault="00882C62" w:rsidP="00882C62">
      <w:pPr>
        <w:autoSpaceDE w:val="0"/>
        <w:autoSpaceDN w:val="0"/>
        <w:adjustRightInd w:val="0"/>
        <w:spacing w:after="0"/>
        <w:ind w:left="850" w:right="-2"/>
        <w:contextualSpacing/>
        <w:rPr>
          <w:rFonts w:ascii="Times New Roman" w:eastAsia="Times New Roman" w:hAnsi="Times New Roman" w:cs="Times New Roman"/>
          <w:sz w:val="24"/>
          <w:szCs w:val="24"/>
          <w:lang w:eastAsia="hr-HR"/>
        </w:rPr>
      </w:pPr>
    </w:p>
    <w:p w14:paraId="783B72D6" w14:textId="2D8D5CF2" w:rsidR="00FE2574" w:rsidRPr="00410C50" w:rsidRDefault="003C3CFE" w:rsidP="00B81505">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Povjerenstvo je na </w:t>
      </w:r>
      <w:r w:rsidR="00844337" w:rsidRPr="00410C50">
        <w:rPr>
          <w:rFonts w:ascii="Times New Roman" w:hAnsi="Times New Roman" w:cs="Times New Roman"/>
          <w:sz w:val="24"/>
          <w:szCs w:val="24"/>
        </w:rPr>
        <w:t>14.</w:t>
      </w:r>
      <w:r w:rsidRPr="00410C50">
        <w:rPr>
          <w:rFonts w:ascii="Times New Roman" w:hAnsi="Times New Roman" w:cs="Times New Roman"/>
          <w:sz w:val="24"/>
          <w:szCs w:val="24"/>
        </w:rPr>
        <w:t xml:space="preserve"> sjednici održanoj 1</w:t>
      </w:r>
      <w:r w:rsidR="00844337" w:rsidRPr="00410C50">
        <w:rPr>
          <w:rFonts w:ascii="Times New Roman" w:hAnsi="Times New Roman" w:cs="Times New Roman"/>
          <w:sz w:val="24"/>
          <w:szCs w:val="24"/>
        </w:rPr>
        <w:t>5. lipnja 2018</w:t>
      </w:r>
      <w:r w:rsidRPr="00410C50">
        <w:rPr>
          <w:rFonts w:ascii="Times New Roman" w:hAnsi="Times New Roman" w:cs="Times New Roman"/>
          <w:sz w:val="24"/>
          <w:szCs w:val="24"/>
        </w:rPr>
        <w:t>. g. pokrenulo postupak za odlučivanje o sukobu interesa protiv dužnosnika</w:t>
      </w:r>
      <w:r w:rsidR="00844337" w:rsidRPr="00410C50">
        <w:rPr>
          <w:rFonts w:ascii="Times New Roman" w:hAnsi="Times New Roman" w:cs="Times New Roman"/>
          <w:sz w:val="24"/>
          <w:szCs w:val="24"/>
        </w:rPr>
        <w:t xml:space="preserve"> Hrvoja </w:t>
      </w:r>
      <w:proofErr w:type="spellStart"/>
      <w:r w:rsidR="00844337" w:rsidRPr="00410C50">
        <w:rPr>
          <w:rFonts w:ascii="Times New Roman" w:hAnsi="Times New Roman" w:cs="Times New Roman"/>
          <w:sz w:val="24"/>
          <w:szCs w:val="24"/>
        </w:rPr>
        <w:t>Runtića</w:t>
      </w:r>
      <w:proofErr w:type="spellEnd"/>
      <w:r w:rsidRPr="00410C50">
        <w:rPr>
          <w:rFonts w:ascii="Times New Roman" w:hAnsi="Times New Roman" w:cs="Times New Roman"/>
          <w:sz w:val="24"/>
          <w:szCs w:val="24"/>
        </w:rPr>
        <w:t xml:space="preserve">, </w:t>
      </w:r>
      <w:r w:rsidR="00844337" w:rsidRPr="00410C50">
        <w:rPr>
          <w:rFonts w:ascii="Times New Roman" w:hAnsi="Times New Roman" w:cs="Times New Roman"/>
          <w:sz w:val="24"/>
          <w:szCs w:val="24"/>
        </w:rPr>
        <w:t>zastupnika u Hrvatskom saboru</w:t>
      </w:r>
      <w:r w:rsidRPr="00410C50">
        <w:rPr>
          <w:rFonts w:ascii="Times New Roman" w:hAnsi="Times New Roman" w:cs="Times New Roman"/>
          <w:sz w:val="24"/>
          <w:szCs w:val="24"/>
        </w:rPr>
        <w:t xml:space="preserve">, </w:t>
      </w:r>
      <w:r w:rsidR="00FE2574" w:rsidRPr="00410C50">
        <w:rPr>
          <w:rFonts w:ascii="Times New Roman" w:hAnsi="Times New Roman" w:cs="Times New Roman"/>
          <w:sz w:val="24"/>
          <w:szCs w:val="24"/>
        </w:rPr>
        <w:t xml:space="preserve">zbog moguće povrede članka 27. ZSSI-a u vezi sa člancima 8. i 9. ZSSI-a, koja proizlazi iz propusta dužnosnika da Povjerenstvu dostavi odgovarajuće dokaze, potrebne za usklađivanje </w:t>
      </w:r>
      <w:r w:rsidR="00FE2574" w:rsidRPr="00410C50">
        <w:rPr>
          <w:rFonts w:ascii="Times New Roman" w:hAnsi="Times New Roman" w:cs="Times New Roman"/>
          <w:sz w:val="24"/>
          <w:szCs w:val="24"/>
        </w:rPr>
        <w:lastRenderedPageBreak/>
        <w:t>prijavljene imovine koju je dužnosnik naveo u izvješć</w:t>
      </w:r>
      <w:r w:rsidR="00844337" w:rsidRPr="00410C50">
        <w:rPr>
          <w:rFonts w:ascii="Times New Roman" w:hAnsi="Times New Roman" w:cs="Times New Roman"/>
          <w:sz w:val="24"/>
          <w:szCs w:val="24"/>
        </w:rPr>
        <w:t>u</w:t>
      </w:r>
      <w:r w:rsidR="00FE2574" w:rsidRPr="00410C50">
        <w:rPr>
          <w:rFonts w:ascii="Times New Roman" w:hAnsi="Times New Roman" w:cs="Times New Roman"/>
          <w:sz w:val="24"/>
          <w:szCs w:val="24"/>
        </w:rPr>
        <w:t xml:space="preserve"> o imovinskom stanju podnesen</w:t>
      </w:r>
      <w:r w:rsidR="00844337" w:rsidRPr="00410C50">
        <w:rPr>
          <w:rFonts w:ascii="Times New Roman" w:hAnsi="Times New Roman" w:cs="Times New Roman"/>
          <w:sz w:val="24"/>
          <w:szCs w:val="24"/>
        </w:rPr>
        <w:t>o</w:t>
      </w:r>
      <w:r w:rsidR="00FE2574" w:rsidRPr="00410C50">
        <w:rPr>
          <w:rFonts w:ascii="Times New Roman" w:hAnsi="Times New Roman" w:cs="Times New Roman"/>
          <w:sz w:val="24"/>
          <w:szCs w:val="24"/>
        </w:rPr>
        <w:t xml:space="preserve">m </w:t>
      </w:r>
      <w:r w:rsidR="00844337" w:rsidRPr="00410C50">
        <w:rPr>
          <w:rFonts w:ascii="Times New Roman" w:hAnsi="Times New Roman" w:cs="Times New Roman"/>
          <w:sz w:val="24"/>
          <w:szCs w:val="24"/>
        </w:rPr>
        <w:t>13. studenog 2016</w:t>
      </w:r>
      <w:r w:rsidR="00FE2574" w:rsidRPr="00410C50">
        <w:rPr>
          <w:rFonts w:ascii="Times New Roman" w:hAnsi="Times New Roman" w:cs="Times New Roman"/>
          <w:sz w:val="24"/>
          <w:szCs w:val="24"/>
        </w:rPr>
        <w:t xml:space="preserve">. g. povodom početka obnašanja dužnosti </w:t>
      </w:r>
      <w:r w:rsidR="00844337" w:rsidRPr="00410C50">
        <w:rPr>
          <w:rFonts w:ascii="Times New Roman" w:hAnsi="Times New Roman" w:cs="Times New Roman"/>
          <w:sz w:val="24"/>
          <w:szCs w:val="24"/>
        </w:rPr>
        <w:t xml:space="preserve">zastupnika u Hrvatskom saboru </w:t>
      </w:r>
      <w:r w:rsidR="00FE2574" w:rsidRPr="00410C50">
        <w:rPr>
          <w:rFonts w:ascii="Times New Roman" w:hAnsi="Times New Roman" w:cs="Times New Roman"/>
          <w:sz w:val="24"/>
          <w:szCs w:val="24"/>
        </w:rPr>
        <w:t>s utvrđenom imovinom u postupku provjere, odnosno s podacima o imovini dužnosnika pribavljenih od drža</w:t>
      </w:r>
      <w:r w:rsidR="00844337" w:rsidRPr="00410C50">
        <w:rPr>
          <w:rFonts w:ascii="Times New Roman" w:hAnsi="Times New Roman" w:cs="Times New Roman"/>
          <w:sz w:val="24"/>
          <w:szCs w:val="24"/>
        </w:rPr>
        <w:t>v</w:t>
      </w:r>
      <w:r w:rsidR="00FE2574" w:rsidRPr="00410C50">
        <w:rPr>
          <w:rFonts w:ascii="Times New Roman" w:hAnsi="Times New Roman" w:cs="Times New Roman"/>
          <w:sz w:val="24"/>
          <w:szCs w:val="24"/>
        </w:rPr>
        <w:t xml:space="preserve">nih institucija, u dijelu koji se odnosi </w:t>
      </w:r>
      <w:r w:rsidR="002F1357" w:rsidRPr="00410C50">
        <w:rPr>
          <w:rFonts w:ascii="Times New Roman" w:hAnsi="Times New Roman" w:cs="Times New Roman"/>
          <w:sz w:val="24"/>
          <w:szCs w:val="24"/>
        </w:rPr>
        <w:t>na podatke o obvezama.</w:t>
      </w:r>
    </w:p>
    <w:p w14:paraId="23338DBA" w14:textId="77777777" w:rsidR="00A27BF3" w:rsidRPr="00410C50" w:rsidRDefault="00A27BF3" w:rsidP="00B81505">
      <w:pPr>
        <w:spacing w:after="0"/>
        <w:ind w:right="-2" w:firstLine="708"/>
        <w:jc w:val="both"/>
        <w:rPr>
          <w:rFonts w:ascii="Times New Roman" w:hAnsi="Times New Roman" w:cs="Times New Roman"/>
          <w:sz w:val="24"/>
          <w:szCs w:val="24"/>
        </w:rPr>
      </w:pPr>
    </w:p>
    <w:p w14:paraId="14D097E1" w14:textId="15674328" w:rsidR="00245B00" w:rsidRPr="00410C50" w:rsidRDefault="00E13290" w:rsidP="00A92B8A">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U svom očitovanju na Odluku Povjerenstva od 15. lipnja 2018. danom 16. kolovoza 2018. dužnosnik </w:t>
      </w:r>
      <w:r w:rsidR="00F11586" w:rsidRPr="00410C50">
        <w:rPr>
          <w:rFonts w:ascii="Times New Roman" w:hAnsi="Times New Roman" w:cs="Times New Roman"/>
          <w:sz w:val="24"/>
          <w:szCs w:val="24"/>
        </w:rPr>
        <w:t>upućuje na događaj koji je u javnosti poznat kao "izbacivanje Mosta nezavisnih lista iz Vlade RH", koji se zbio na sjednici Vlade RH</w:t>
      </w:r>
      <w:r w:rsidR="00A27BF3" w:rsidRPr="00410C50">
        <w:rPr>
          <w:rFonts w:ascii="Times New Roman" w:hAnsi="Times New Roman" w:cs="Times New Roman"/>
          <w:sz w:val="24"/>
          <w:szCs w:val="24"/>
        </w:rPr>
        <w:t>,</w:t>
      </w:r>
      <w:r w:rsidR="00F11586" w:rsidRPr="00410C50">
        <w:rPr>
          <w:rFonts w:ascii="Times New Roman" w:hAnsi="Times New Roman" w:cs="Times New Roman"/>
          <w:sz w:val="24"/>
          <w:szCs w:val="24"/>
        </w:rPr>
        <w:t xml:space="preserve"> održanoj 27.4.2017., iz čega navodi da je jasno da se u ovom „slučaju" vodi politički motivirana specijalna operacija</w:t>
      </w:r>
      <w:r w:rsidR="008A2D14" w:rsidRPr="00410C50">
        <w:rPr>
          <w:rFonts w:ascii="Times New Roman" w:hAnsi="Times New Roman" w:cs="Times New Roman"/>
          <w:sz w:val="24"/>
          <w:szCs w:val="24"/>
        </w:rPr>
        <w:t xml:space="preserve"> te da se to</w:t>
      </w:r>
      <w:r w:rsidR="00F11586" w:rsidRPr="00410C50">
        <w:rPr>
          <w:rFonts w:ascii="Times New Roman" w:hAnsi="Times New Roman" w:cs="Times New Roman"/>
          <w:sz w:val="24"/>
          <w:szCs w:val="24"/>
        </w:rPr>
        <w:t xml:space="preserve"> posebice da iščitati iz datuma</w:t>
      </w:r>
      <w:r w:rsidR="008A2D14" w:rsidRPr="00410C50">
        <w:rPr>
          <w:rFonts w:ascii="Times New Roman" w:hAnsi="Times New Roman" w:cs="Times New Roman"/>
          <w:sz w:val="24"/>
          <w:szCs w:val="24"/>
        </w:rPr>
        <w:t xml:space="preserve"> </w:t>
      </w:r>
      <w:r w:rsidR="00F11586" w:rsidRPr="00410C50">
        <w:rPr>
          <w:rFonts w:ascii="Times New Roman" w:hAnsi="Times New Roman" w:cs="Times New Roman"/>
          <w:sz w:val="24"/>
          <w:szCs w:val="24"/>
        </w:rPr>
        <w:t>neanonimne prijave.</w:t>
      </w:r>
      <w:r w:rsidR="00245B00" w:rsidRPr="00410C50">
        <w:rPr>
          <w:rFonts w:ascii="Times New Roman" w:hAnsi="Times New Roman" w:cs="Times New Roman"/>
          <w:sz w:val="24"/>
          <w:szCs w:val="24"/>
        </w:rPr>
        <w:t xml:space="preserve"> Iz svega ovoga, kao i drugih informacija koje ovdje nisu navedene, dužnosnik navodi da je jasno da se ovaj postupak iz utvrđivanja njegovih pogrešaka pri ispunjavanju imovinske kartice pretvorio u politički obračun najprljavije prirode.</w:t>
      </w:r>
      <w:r w:rsidR="00A27BF3" w:rsidRPr="00410C50">
        <w:rPr>
          <w:rFonts w:ascii="Times New Roman" w:hAnsi="Times New Roman" w:cs="Times New Roman"/>
          <w:sz w:val="24"/>
          <w:szCs w:val="24"/>
        </w:rPr>
        <w:t xml:space="preserve"> </w:t>
      </w:r>
      <w:r w:rsidR="00245B00" w:rsidRPr="00410C50">
        <w:rPr>
          <w:rFonts w:ascii="Times New Roman" w:hAnsi="Times New Roman" w:cs="Times New Roman"/>
          <w:sz w:val="24"/>
          <w:szCs w:val="24"/>
        </w:rPr>
        <w:t xml:space="preserve">Nadalje ističe da je suprugin obrt "propao" tijekom teške, preduge i bolne recesije u državi koja nema baš nikakve </w:t>
      </w:r>
      <w:proofErr w:type="spellStart"/>
      <w:r w:rsidR="00245B00" w:rsidRPr="00410C50">
        <w:rPr>
          <w:rFonts w:ascii="Times New Roman" w:hAnsi="Times New Roman" w:cs="Times New Roman"/>
          <w:sz w:val="24"/>
          <w:szCs w:val="24"/>
        </w:rPr>
        <w:t>antirecesijske</w:t>
      </w:r>
      <w:proofErr w:type="spellEnd"/>
      <w:r w:rsidR="00245B00" w:rsidRPr="00410C50">
        <w:rPr>
          <w:rFonts w:ascii="Times New Roman" w:hAnsi="Times New Roman" w:cs="Times New Roman"/>
          <w:sz w:val="24"/>
          <w:szCs w:val="24"/>
        </w:rPr>
        <w:t xml:space="preserve"> mjere i koja je kao pasivan promatrač gledala agoniju desetaka tisuća svojih poreznih obveznika. Po pitanju poreznog duga supruge tvrdi da se očitovao u prethodnom dopisu, ispravio pogrešku i unio </w:t>
      </w:r>
      <w:r w:rsidR="008A6B54" w:rsidRPr="00410C50">
        <w:rPr>
          <w:rFonts w:ascii="Times New Roman" w:hAnsi="Times New Roman" w:cs="Times New Roman"/>
          <w:sz w:val="24"/>
          <w:szCs w:val="24"/>
        </w:rPr>
        <w:t>„</w:t>
      </w:r>
      <w:r w:rsidR="00245B00" w:rsidRPr="00410C50">
        <w:rPr>
          <w:rFonts w:ascii="Times New Roman" w:hAnsi="Times New Roman" w:cs="Times New Roman"/>
          <w:sz w:val="24"/>
          <w:szCs w:val="24"/>
        </w:rPr>
        <w:t>tu svoju veliku i dragocjenu imovinu u kojoj uživa" u imovinsku karticu. Napominje da je spomenuti iznos duga netočan, da se on svaki mjesec mijenja zahvaljujući zateznim kamatama, ali i otplatom istog putem ovrhe, stanje čega ne provjeravaju. Posudba koja se navodi nije bila privatna, nego posudba obrtu vezana uz zajednički poslovni poduhvat.</w:t>
      </w:r>
    </w:p>
    <w:p w14:paraId="35880470" w14:textId="77777777" w:rsidR="00A27BF3" w:rsidRPr="00410C50" w:rsidRDefault="00A27BF3" w:rsidP="00A92B8A">
      <w:pPr>
        <w:spacing w:after="0"/>
        <w:ind w:right="-2" w:firstLine="708"/>
        <w:jc w:val="both"/>
        <w:rPr>
          <w:rFonts w:ascii="Times New Roman" w:hAnsi="Times New Roman" w:cs="Times New Roman"/>
          <w:sz w:val="24"/>
          <w:szCs w:val="24"/>
        </w:rPr>
      </w:pPr>
    </w:p>
    <w:p w14:paraId="1C816968" w14:textId="205EEAEF" w:rsidR="00D348BB" w:rsidRPr="00410C50" w:rsidRDefault="00D348BB" w:rsidP="00D348BB">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Povjerenstvo je, nadalje, na 50. sjednici održanoj 17. svibnja 2019. g. pokrenulo postupak za odlučivanje o sukobu interesa protiv dužnosnika Hrvoja </w:t>
      </w:r>
      <w:proofErr w:type="spellStart"/>
      <w:r w:rsidRPr="00410C50">
        <w:rPr>
          <w:rFonts w:ascii="Times New Roman" w:hAnsi="Times New Roman" w:cs="Times New Roman"/>
          <w:sz w:val="24"/>
          <w:szCs w:val="24"/>
        </w:rPr>
        <w:t>Runtića</w:t>
      </w:r>
      <w:proofErr w:type="spellEnd"/>
      <w:r w:rsidRPr="00410C50">
        <w:rPr>
          <w:rFonts w:ascii="Times New Roman" w:hAnsi="Times New Roman" w:cs="Times New Roman"/>
          <w:sz w:val="24"/>
          <w:szCs w:val="24"/>
        </w:rPr>
        <w:t>, zastupnika u Hrvatskom saboru, zbog moguće povrede članka 27. ZSSI-a</w:t>
      </w:r>
      <w:r w:rsidR="00A27BF3" w:rsidRPr="00410C50">
        <w:rPr>
          <w:rFonts w:ascii="Times New Roman" w:hAnsi="Times New Roman" w:cs="Times New Roman"/>
          <w:sz w:val="24"/>
          <w:szCs w:val="24"/>
        </w:rPr>
        <w:t>,</w:t>
      </w:r>
      <w:r w:rsidRPr="00410C50">
        <w:rPr>
          <w:rFonts w:ascii="Times New Roman" w:hAnsi="Times New Roman" w:cs="Times New Roman"/>
          <w:sz w:val="24"/>
          <w:szCs w:val="24"/>
        </w:rPr>
        <w:t xml:space="preserve"> u vezi sa člancima 8. i 9. ZSSI-a, koja proizlazi iz propusta dužnosnika da Povjerenstvu dostavi odgovarajuće dokaze, potrebne za usklađivanje prijavljene imovine koju je dužnosnik naveo u izvješću o imovinskom stanju podnesenom 13. studenog 2016.g.</w:t>
      </w:r>
      <w:r w:rsidR="00A27BF3" w:rsidRPr="00410C50">
        <w:rPr>
          <w:rFonts w:ascii="Times New Roman" w:hAnsi="Times New Roman" w:cs="Times New Roman"/>
          <w:sz w:val="24"/>
          <w:szCs w:val="24"/>
        </w:rPr>
        <w:t>,</w:t>
      </w:r>
      <w:r w:rsidRPr="00410C50">
        <w:rPr>
          <w:rFonts w:ascii="Times New Roman" w:hAnsi="Times New Roman" w:cs="Times New Roman"/>
          <w:sz w:val="24"/>
          <w:szCs w:val="24"/>
        </w:rPr>
        <w:t xml:space="preserve"> povodom početka obnašanja dužnosti zastupnika u Hrvatskom saboru i 31. prosinca 2018.</w:t>
      </w:r>
      <w:r w:rsidR="00A27BF3" w:rsidRPr="00410C50">
        <w:rPr>
          <w:rFonts w:ascii="Times New Roman" w:hAnsi="Times New Roman" w:cs="Times New Roman"/>
          <w:sz w:val="24"/>
          <w:szCs w:val="24"/>
        </w:rPr>
        <w:t>,</w:t>
      </w:r>
      <w:r w:rsidRPr="00410C50">
        <w:rPr>
          <w:rFonts w:ascii="Times New Roman" w:hAnsi="Times New Roman" w:cs="Times New Roman"/>
          <w:sz w:val="24"/>
          <w:szCs w:val="24"/>
        </w:rPr>
        <w:t xml:space="preserve"> povodom promjene s utvrđenom imovinom u postupku provjere, odnosno s podacima o imovini dužnosnika pribavljenih od državnih institucija, u dijelu koji se odnosi na podatke o obvezama.</w:t>
      </w:r>
    </w:p>
    <w:p w14:paraId="74679B80" w14:textId="77777777" w:rsidR="00A27BF3" w:rsidRPr="00410C50" w:rsidRDefault="00A27BF3" w:rsidP="00D348BB">
      <w:pPr>
        <w:spacing w:after="0"/>
        <w:ind w:right="-2" w:firstLine="708"/>
        <w:jc w:val="both"/>
        <w:rPr>
          <w:rFonts w:ascii="Times New Roman" w:hAnsi="Times New Roman" w:cs="Times New Roman"/>
          <w:sz w:val="24"/>
          <w:szCs w:val="24"/>
        </w:rPr>
      </w:pPr>
    </w:p>
    <w:p w14:paraId="3BB7E975" w14:textId="77777777" w:rsidR="00A27BF3" w:rsidRPr="00410C50" w:rsidRDefault="0096711E" w:rsidP="00DA688E">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U svom očitovanju na Odluku Povjerenstva od 17. svibnja 2019. danom 17. listopada 2019. </w:t>
      </w:r>
      <w:r w:rsidR="00DA688E" w:rsidRPr="00410C50">
        <w:rPr>
          <w:rFonts w:ascii="Times New Roman" w:hAnsi="Times New Roman" w:cs="Times New Roman"/>
          <w:sz w:val="24"/>
          <w:szCs w:val="24"/>
        </w:rPr>
        <w:t>u negativnom tonu</w:t>
      </w:r>
      <w:r w:rsidR="008A6B54" w:rsidRPr="00410C50">
        <w:rPr>
          <w:rFonts w:ascii="Times New Roman" w:hAnsi="Times New Roman" w:cs="Times New Roman"/>
          <w:sz w:val="24"/>
          <w:szCs w:val="24"/>
        </w:rPr>
        <w:t>, osvrćući se na način rada Povjerenstva, te pritom dajući vlastito viđenje Povjerenstva i na koji bi ono način trebalo postupati,</w:t>
      </w:r>
      <w:r w:rsidR="00DA688E" w:rsidRPr="00410C50">
        <w:rPr>
          <w:rFonts w:ascii="Times New Roman" w:hAnsi="Times New Roman" w:cs="Times New Roman"/>
          <w:sz w:val="24"/>
          <w:szCs w:val="24"/>
        </w:rPr>
        <w:t xml:space="preserve"> </w:t>
      </w:r>
      <w:r w:rsidRPr="00410C50">
        <w:rPr>
          <w:rFonts w:ascii="Times New Roman" w:hAnsi="Times New Roman" w:cs="Times New Roman"/>
          <w:sz w:val="24"/>
          <w:szCs w:val="24"/>
        </w:rPr>
        <w:t xml:space="preserve">dužnosnik </w:t>
      </w:r>
      <w:r w:rsidR="00DA688E" w:rsidRPr="00410C50">
        <w:rPr>
          <w:rFonts w:ascii="Times New Roman" w:hAnsi="Times New Roman" w:cs="Times New Roman"/>
          <w:sz w:val="24"/>
          <w:szCs w:val="24"/>
        </w:rPr>
        <w:t>ponovno navodi kako se u predmetnom postupku r</w:t>
      </w:r>
      <w:r w:rsidR="002B6B1B" w:rsidRPr="00410C50">
        <w:rPr>
          <w:rFonts w:ascii="Times New Roman" w:hAnsi="Times New Roman" w:cs="Times New Roman"/>
          <w:sz w:val="24"/>
          <w:szCs w:val="24"/>
        </w:rPr>
        <w:t xml:space="preserve">adi o dugu obrta (ne </w:t>
      </w:r>
      <w:r w:rsidR="00DA688E" w:rsidRPr="00410C50">
        <w:rPr>
          <w:rFonts w:ascii="Times New Roman" w:hAnsi="Times New Roman" w:cs="Times New Roman"/>
          <w:sz w:val="24"/>
          <w:szCs w:val="24"/>
        </w:rPr>
        <w:t xml:space="preserve">njegove </w:t>
      </w:r>
      <w:r w:rsidR="002B6B1B" w:rsidRPr="00410C50">
        <w:rPr>
          <w:rFonts w:ascii="Times New Roman" w:hAnsi="Times New Roman" w:cs="Times New Roman"/>
          <w:sz w:val="24"/>
          <w:szCs w:val="24"/>
        </w:rPr>
        <w:t>supruge)</w:t>
      </w:r>
      <w:r w:rsidR="00DA688E" w:rsidRPr="00410C50">
        <w:rPr>
          <w:rFonts w:ascii="Times New Roman" w:hAnsi="Times New Roman" w:cs="Times New Roman"/>
          <w:sz w:val="24"/>
          <w:szCs w:val="24"/>
        </w:rPr>
        <w:t xml:space="preserve"> </w:t>
      </w:r>
      <w:r w:rsidR="002B6B1B" w:rsidRPr="00410C50">
        <w:rPr>
          <w:rFonts w:ascii="Times New Roman" w:hAnsi="Times New Roman" w:cs="Times New Roman"/>
          <w:sz w:val="24"/>
          <w:szCs w:val="24"/>
        </w:rPr>
        <w:t>koji je "propao" za vrijeme recesije zbog nenaplaćenih cca 150.000 kn potraživanja prema</w:t>
      </w:r>
      <w:r w:rsidR="00DA688E" w:rsidRPr="00410C50">
        <w:rPr>
          <w:rFonts w:ascii="Times New Roman" w:hAnsi="Times New Roman" w:cs="Times New Roman"/>
          <w:sz w:val="24"/>
          <w:szCs w:val="24"/>
        </w:rPr>
        <w:t xml:space="preserve"> </w:t>
      </w:r>
      <w:r w:rsidR="002B6B1B" w:rsidRPr="00410C50">
        <w:rPr>
          <w:rFonts w:ascii="Times New Roman" w:hAnsi="Times New Roman" w:cs="Times New Roman"/>
          <w:sz w:val="24"/>
          <w:szCs w:val="24"/>
        </w:rPr>
        <w:t>klijentima, i koji je prema Poreznoj upravi ostao u preplati poreza od oko 4.000 kn. Dug</w:t>
      </w:r>
      <w:r w:rsidR="00DA688E" w:rsidRPr="00410C50">
        <w:rPr>
          <w:rFonts w:ascii="Times New Roman" w:hAnsi="Times New Roman" w:cs="Times New Roman"/>
          <w:sz w:val="24"/>
          <w:szCs w:val="24"/>
        </w:rPr>
        <w:t xml:space="preserve"> </w:t>
      </w:r>
      <w:r w:rsidR="002B6B1B" w:rsidRPr="00410C50">
        <w:rPr>
          <w:rFonts w:ascii="Times New Roman" w:hAnsi="Times New Roman" w:cs="Times New Roman"/>
          <w:sz w:val="24"/>
          <w:szCs w:val="24"/>
        </w:rPr>
        <w:t>obrta ostao je za doprinose i</w:t>
      </w:r>
      <w:r w:rsidR="00DA688E" w:rsidRPr="00410C50">
        <w:rPr>
          <w:rFonts w:ascii="Times New Roman" w:hAnsi="Times New Roman" w:cs="Times New Roman"/>
          <w:sz w:val="24"/>
          <w:szCs w:val="24"/>
        </w:rPr>
        <w:t xml:space="preserve"> </w:t>
      </w:r>
      <w:r w:rsidR="002B6B1B" w:rsidRPr="00410C50">
        <w:rPr>
          <w:rFonts w:ascii="Times New Roman" w:hAnsi="Times New Roman" w:cs="Times New Roman"/>
          <w:sz w:val="24"/>
          <w:szCs w:val="24"/>
        </w:rPr>
        <w:t>kamate</w:t>
      </w:r>
      <w:r w:rsidR="00DA688E" w:rsidRPr="00410C50">
        <w:rPr>
          <w:rFonts w:ascii="Times New Roman" w:hAnsi="Times New Roman" w:cs="Times New Roman"/>
          <w:sz w:val="24"/>
          <w:szCs w:val="24"/>
        </w:rPr>
        <w:t>, kako navodi.</w:t>
      </w:r>
    </w:p>
    <w:p w14:paraId="43BCF84E" w14:textId="6581B2DE" w:rsidR="0096711E" w:rsidRPr="00410C50" w:rsidRDefault="002B6B1B" w:rsidP="00DA688E">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 </w:t>
      </w:r>
    </w:p>
    <w:p w14:paraId="49AB00EC" w14:textId="77777777" w:rsidR="00A27BF3" w:rsidRPr="00410C50" w:rsidRDefault="00DA688E" w:rsidP="00DA688E">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U odnosu na dug njegove supruge ističe sljedeće. Imovinska kartica je, kako joj naziv kaže, dokument u koji dužnosnici unose svoju imovinu onako kako je to propisano Zakonom o </w:t>
      </w:r>
      <w:r w:rsidRPr="00410C50">
        <w:rPr>
          <w:rFonts w:ascii="Times New Roman" w:hAnsi="Times New Roman" w:cs="Times New Roman"/>
          <w:sz w:val="24"/>
          <w:szCs w:val="24"/>
        </w:rPr>
        <w:lastRenderedPageBreak/>
        <w:t>sprječavanju sukoba interesa. Dug, odnosno potraživanje imovina je vjerovnika, oduvijek i globalno.</w:t>
      </w:r>
    </w:p>
    <w:p w14:paraId="0800D6B2" w14:textId="4C32887D" w:rsidR="00DA688E" w:rsidRPr="00410C50" w:rsidRDefault="00DA688E" w:rsidP="00DA688E">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 </w:t>
      </w:r>
    </w:p>
    <w:p w14:paraId="3B481D03" w14:textId="4D289692" w:rsidR="00FE2574" w:rsidRPr="00410C50" w:rsidRDefault="00FE2574" w:rsidP="003A0E36">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Povjerenstvo je radi provjere navoda iz podnesene prijave i stjecanja saznanja o mogućem sukobu interesa dužnosnika od nadležnih tijela prikupilo potrebne podatke i dokumentaciju.</w:t>
      </w:r>
    </w:p>
    <w:p w14:paraId="2925373B" w14:textId="77777777" w:rsidR="00A27BF3" w:rsidRPr="00410C50" w:rsidRDefault="00A27BF3" w:rsidP="003A0E36">
      <w:pPr>
        <w:spacing w:after="0"/>
        <w:ind w:right="-2" w:firstLine="708"/>
        <w:jc w:val="both"/>
        <w:rPr>
          <w:rFonts w:ascii="Times New Roman" w:hAnsi="Times New Roman" w:cs="Times New Roman"/>
          <w:sz w:val="24"/>
          <w:szCs w:val="24"/>
        </w:rPr>
      </w:pPr>
    </w:p>
    <w:p w14:paraId="2F817976" w14:textId="0A7E8BA7" w:rsidR="00B44BA2" w:rsidRPr="00410C50" w:rsidRDefault="00F25325" w:rsidP="00AB06CB">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Člankom 3. stavkom 1. podstavkom 5. ZSSI-a propisano je kako su zastupnici u Hrvatskom saboru dužnosnici u smislu odredbi ZSSI-a, stoga je Hrvoje </w:t>
      </w:r>
      <w:proofErr w:type="spellStart"/>
      <w:r w:rsidRPr="00410C50">
        <w:rPr>
          <w:rFonts w:ascii="Times New Roman" w:hAnsi="Times New Roman" w:cs="Times New Roman"/>
          <w:sz w:val="24"/>
          <w:szCs w:val="24"/>
        </w:rPr>
        <w:t>Runtić</w:t>
      </w:r>
      <w:proofErr w:type="spellEnd"/>
      <w:r w:rsidRPr="00410C50">
        <w:rPr>
          <w:rFonts w:ascii="Times New Roman" w:hAnsi="Times New Roman" w:cs="Times New Roman"/>
          <w:sz w:val="24"/>
          <w:szCs w:val="24"/>
        </w:rPr>
        <w:t xml:space="preserve"> na temelju obnašanja dužnosti zastupnika u Hrvatskom saboru obvezan postupati sukladno odredbama ZSSI-a.</w:t>
      </w:r>
      <w:r w:rsidR="00A27BF3" w:rsidRPr="00410C50">
        <w:rPr>
          <w:rFonts w:ascii="Times New Roman" w:hAnsi="Times New Roman" w:cs="Times New Roman"/>
          <w:sz w:val="24"/>
          <w:szCs w:val="24"/>
        </w:rPr>
        <w:t xml:space="preserve"> </w:t>
      </w:r>
      <w:r w:rsidR="00FE2574" w:rsidRPr="00410C50">
        <w:rPr>
          <w:rFonts w:ascii="Times New Roman" w:hAnsi="Times New Roman" w:cs="Times New Roman"/>
          <w:sz w:val="24"/>
          <w:szCs w:val="24"/>
        </w:rPr>
        <w:t>Uvidom u Registar dužnosnika</w:t>
      </w:r>
      <w:r w:rsidR="00872A99" w:rsidRPr="00410C50">
        <w:rPr>
          <w:rFonts w:ascii="Times New Roman" w:hAnsi="Times New Roman" w:cs="Times New Roman"/>
          <w:sz w:val="24"/>
          <w:szCs w:val="24"/>
        </w:rPr>
        <w:t xml:space="preserve"> </w:t>
      </w:r>
      <w:r w:rsidR="00FE2574" w:rsidRPr="00410C50">
        <w:rPr>
          <w:rFonts w:ascii="Times New Roman" w:hAnsi="Times New Roman" w:cs="Times New Roman"/>
          <w:sz w:val="24"/>
          <w:szCs w:val="24"/>
        </w:rPr>
        <w:t xml:space="preserve">koji ustrojava i vodi Povjerenstvo utvrđeno je da </w:t>
      </w:r>
      <w:r w:rsidRPr="00410C50">
        <w:rPr>
          <w:rFonts w:ascii="Times New Roman" w:hAnsi="Times New Roman" w:cs="Times New Roman"/>
          <w:sz w:val="24"/>
          <w:szCs w:val="24"/>
        </w:rPr>
        <w:t xml:space="preserve">Hrvoje </w:t>
      </w:r>
      <w:proofErr w:type="spellStart"/>
      <w:r w:rsidRPr="00410C50">
        <w:rPr>
          <w:rFonts w:ascii="Times New Roman" w:hAnsi="Times New Roman" w:cs="Times New Roman"/>
          <w:sz w:val="24"/>
          <w:szCs w:val="24"/>
        </w:rPr>
        <w:t>Runtić</w:t>
      </w:r>
      <w:proofErr w:type="spellEnd"/>
      <w:r w:rsidRPr="00410C50">
        <w:rPr>
          <w:rFonts w:ascii="Times New Roman" w:hAnsi="Times New Roman" w:cs="Times New Roman"/>
          <w:sz w:val="24"/>
          <w:szCs w:val="24"/>
        </w:rPr>
        <w:t xml:space="preserve"> od 14. listopada 2016. obnaša dužnost zastupnika u Hrvatskom saboru.</w:t>
      </w:r>
    </w:p>
    <w:p w14:paraId="33C029EF" w14:textId="77777777" w:rsidR="00A27BF3" w:rsidRPr="00410C50" w:rsidRDefault="00A27BF3" w:rsidP="00AB06CB">
      <w:pPr>
        <w:spacing w:after="0"/>
        <w:ind w:right="-2" w:firstLine="708"/>
        <w:jc w:val="both"/>
        <w:rPr>
          <w:rFonts w:ascii="Times New Roman" w:hAnsi="Times New Roman" w:cs="Times New Roman"/>
          <w:sz w:val="24"/>
          <w:szCs w:val="24"/>
        </w:rPr>
      </w:pPr>
    </w:p>
    <w:p w14:paraId="584DEEBB" w14:textId="7D251552" w:rsidR="002F1357" w:rsidRPr="00410C50" w:rsidRDefault="002F1357" w:rsidP="008A6B54">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obnašaju, odnosno djelatnostima koje obavljaju, o djelatnosti koju su obavljali neposredno prije stupanja na dužnost i s podacima o svojoj imovini te imovini svoga bračnog ili izvanbračnog druga i malodobne djece, sa stanjem na taj dan.</w:t>
      </w:r>
    </w:p>
    <w:p w14:paraId="12AFD737" w14:textId="77777777" w:rsidR="00A27BF3" w:rsidRPr="00410C50" w:rsidRDefault="00A27BF3" w:rsidP="008A6B54">
      <w:pPr>
        <w:spacing w:after="0"/>
        <w:ind w:right="-2" w:firstLine="708"/>
        <w:jc w:val="both"/>
        <w:rPr>
          <w:rFonts w:ascii="Times New Roman" w:hAnsi="Times New Roman" w:cs="Times New Roman"/>
          <w:sz w:val="24"/>
          <w:szCs w:val="24"/>
        </w:rPr>
      </w:pPr>
    </w:p>
    <w:p w14:paraId="79B2E238" w14:textId="6FE2FA74" w:rsidR="002F1357" w:rsidRPr="00410C50" w:rsidRDefault="002F1357" w:rsidP="008A6B54">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Stavkom 7. istog članka propisano je da podaci o stečenoj imovini obuhvaćaju, između ostalog, podatke o dugovima, preuzetim jamstvima i ostalim obvezama.</w:t>
      </w:r>
    </w:p>
    <w:p w14:paraId="71AF1997" w14:textId="77777777" w:rsidR="00A27BF3" w:rsidRPr="00410C50" w:rsidRDefault="00A27BF3" w:rsidP="008A6B54">
      <w:pPr>
        <w:spacing w:after="0"/>
        <w:ind w:right="-2" w:firstLine="708"/>
        <w:jc w:val="both"/>
        <w:rPr>
          <w:rFonts w:ascii="Times New Roman" w:hAnsi="Times New Roman" w:cs="Times New Roman"/>
          <w:sz w:val="24"/>
          <w:szCs w:val="24"/>
        </w:rPr>
      </w:pPr>
    </w:p>
    <w:p w14:paraId="688A63DC" w14:textId="77777777" w:rsidR="00A27BF3" w:rsidRPr="00410C50" w:rsidRDefault="002F1357" w:rsidP="008A6B54">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5B06D2DD" w14:textId="0FD13928" w:rsidR="002F1357" w:rsidRPr="00410C50" w:rsidRDefault="002F1357" w:rsidP="008A6B54">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 </w:t>
      </w:r>
    </w:p>
    <w:p w14:paraId="7F2FDDD1" w14:textId="70DE550C" w:rsidR="002F1357" w:rsidRPr="00410C50" w:rsidRDefault="002F1357" w:rsidP="008A6B54">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410C50">
        <w:rPr>
          <w:rFonts w:ascii="Times New Roman" w:hAnsi="Times New Roman" w:cs="Times New Roman"/>
          <w:sz w:val="24"/>
          <w:szCs w:val="24"/>
        </w:rPr>
        <w:t>podzakonskih</w:t>
      </w:r>
      <w:proofErr w:type="spellEnd"/>
      <w:r w:rsidRPr="00410C50">
        <w:rPr>
          <w:rFonts w:ascii="Times New Roman" w:hAnsi="Times New Roman" w:cs="Times New Roman"/>
          <w:sz w:val="24"/>
          <w:szCs w:val="24"/>
        </w:rPr>
        <w:t xml:space="preserve"> propisa donesenih na temelju toga Zakona. </w:t>
      </w:r>
    </w:p>
    <w:p w14:paraId="1C71A027" w14:textId="77777777" w:rsidR="00A27BF3" w:rsidRPr="00410C50" w:rsidRDefault="00A27BF3" w:rsidP="008A6B54">
      <w:pPr>
        <w:spacing w:after="0"/>
        <w:ind w:right="-2" w:firstLine="708"/>
        <w:jc w:val="both"/>
        <w:rPr>
          <w:rFonts w:ascii="Times New Roman" w:hAnsi="Times New Roman" w:cs="Times New Roman"/>
          <w:sz w:val="24"/>
          <w:szCs w:val="24"/>
        </w:rPr>
      </w:pPr>
    </w:p>
    <w:p w14:paraId="7472BAC4" w14:textId="6A5D9475" w:rsidR="00FE2574" w:rsidRPr="00410C50" w:rsidRDefault="002F1357" w:rsidP="008A6B54">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6B7809E5" w14:textId="3DC18E52" w:rsidR="002F1357" w:rsidRPr="00410C50" w:rsidRDefault="002F1357" w:rsidP="008A6B54">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lastRenderedPageBreak/>
        <w:t xml:space="preserve">Uvidom u Registar izvješća o imovinskom stanju, Povjerenstvo je utvrdilo da je dužnosnik Hrvoje </w:t>
      </w:r>
      <w:proofErr w:type="spellStart"/>
      <w:r w:rsidRPr="00410C50">
        <w:rPr>
          <w:rFonts w:ascii="Times New Roman" w:hAnsi="Times New Roman" w:cs="Times New Roman"/>
          <w:sz w:val="24"/>
          <w:szCs w:val="24"/>
        </w:rPr>
        <w:t>Runtić</w:t>
      </w:r>
      <w:proofErr w:type="spellEnd"/>
      <w:r w:rsidRPr="00410C50">
        <w:rPr>
          <w:rFonts w:ascii="Times New Roman" w:hAnsi="Times New Roman" w:cs="Times New Roman"/>
          <w:sz w:val="24"/>
          <w:szCs w:val="24"/>
        </w:rPr>
        <w:t xml:space="preserve"> 13. studenog 2016.g. podnio izvješće o imovinskom stanju povodom stupanja na dužnost zastupnika u Hrvatskom saboru. U navedenom izvješću, u dijelu podataka o obvezama dužnosnik je naveo da obveze ne postoje.</w:t>
      </w:r>
    </w:p>
    <w:p w14:paraId="457DB80E" w14:textId="77777777" w:rsidR="00A27BF3" w:rsidRPr="00410C50" w:rsidRDefault="00A27BF3" w:rsidP="008A6B54">
      <w:pPr>
        <w:spacing w:after="0"/>
        <w:ind w:right="-2" w:firstLine="708"/>
        <w:jc w:val="both"/>
        <w:rPr>
          <w:rFonts w:ascii="Times New Roman" w:hAnsi="Times New Roman" w:cs="Times New Roman"/>
          <w:sz w:val="24"/>
          <w:szCs w:val="24"/>
        </w:rPr>
      </w:pPr>
    </w:p>
    <w:p w14:paraId="77209365" w14:textId="77777777" w:rsidR="002F1357" w:rsidRPr="00410C50" w:rsidRDefault="002F1357" w:rsidP="008A6B54">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U postupku redovite provjere podataka iz podnesenog izvješća o imovinskom stanju dužnosnika Hrvoja </w:t>
      </w:r>
      <w:proofErr w:type="spellStart"/>
      <w:r w:rsidRPr="00410C50">
        <w:rPr>
          <w:rFonts w:ascii="Times New Roman" w:hAnsi="Times New Roman" w:cs="Times New Roman"/>
          <w:sz w:val="24"/>
          <w:szCs w:val="24"/>
        </w:rPr>
        <w:t>Runtića</w:t>
      </w:r>
      <w:proofErr w:type="spellEnd"/>
      <w:r w:rsidRPr="00410C50">
        <w:rPr>
          <w:rFonts w:ascii="Times New Roman" w:hAnsi="Times New Roman" w:cs="Times New Roman"/>
          <w:sz w:val="24"/>
          <w:szCs w:val="24"/>
        </w:rPr>
        <w:t>, Povjerenstvo je od Porezne uprave zatražilo podatke o poreznom dugu dužnosnikove supruge.</w:t>
      </w:r>
    </w:p>
    <w:p w14:paraId="37C3779D" w14:textId="77777777" w:rsidR="002F1357" w:rsidRPr="00410C50" w:rsidRDefault="002F1357" w:rsidP="002F1357">
      <w:pPr>
        <w:spacing w:after="0"/>
        <w:ind w:right="-2"/>
        <w:jc w:val="both"/>
        <w:rPr>
          <w:rFonts w:ascii="Times New Roman" w:hAnsi="Times New Roman" w:cs="Times New Roman"/>
          <w:sz w:val="24"/>
          <w:szCs w:val="24"/>
        </w:rPr>
      </w:pPr>
    </w:p>
    <w:p w14:paraId="5EB077FE" w14:textId="3A8B978C" w:rsidR="00FE2574" w:rsidRPr="00410C50" w:rsidRDefault="002F1357" w:rsidP="008A6B54">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Porezna uprava je dostavila očitovanje u kojem se navodi da na dan 9. ožujka 2018.g. ukupni porezni dug porezne obveznice </w:t>
      </w:r>
      <w:r w:rsidR="00592B86" w:rsidRPr="00592B86">
        <w:rPr>
          <w:rFonts w:ascii="Times New Roman" w:hAnsi="Times New Roman" w:cs="Times New Roman"/>
          <w:sz w:val="24"/>
          <w:szCs w:val="24"/>
          <w:highlight w:val="black"/>
        </w:rPr>
        <w:t>……………………….</w:t>
      </w:r>
      <w:r w:rsidRPr="00410C50">
        <w:rPr>
          <w:rFonts w:ascii="Times New Roman" w:hAnsi="Times New Roman" w:cs="Times New Roman"/>
          <w:sz w:val="24"/>
          <w:szCs w:val="24"/>
        </w:rPr>
        <w:t xml:space="preserve"> iznosi  239.095,57 kn, od čega se iznos od 226.410,28 kn odnosi na glavnicu, a iznos od 12.685,29 kn na kamate. Porezna uprava također je dostavila podatke o datumu nastanka, osnovi i visini poreznog duga iz kojih proizlazi da je u trenutku podnošenja izvješća o imovinskom stanju dužnosnika, odnosno na dan 13. studenoga 2016.g. porezni dug iznosio 202.250,08 kn glavnice uz pripadajuće kamate.</w:t>
      </w:r>
    </w:p>
    <w:p w14:paraId="0B60DC5D" w14:textId="77777777" w:rsidR="00A27BF3" w:rsidRPr="00410C50" w:rsidRDefault="00A27BF3" w:rsidP="008A6B54">
      <w:pPr>
        <w:spacing w:after="0"/>
        <w:ind w:right="-2" w:firstLine="708"/>
        <w:jc w:val="both"/>
        <w:rPr>
          <w:rFonts w:ascii="Times New Roman" w:hAnsi="Times New Roman" w:cs="Times New Roman"/>
          <w:sz w:val="24"/>
          <w:szCs w:val="24"/>
        </w:rPr>
      </w:pPr>
    </w:p>
    <w:p w14:paraId="756CCC79" w14:textId="77777777" w:rsidR="00A27BF3" w:rsidRPr="00410C50" w:rsidRDefault="00FE2574" w:rsidP="008A6B54">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Usporedbom podataka iz podnesenih izvješća o imovinskom stanju dužnosnika i podataka prikupljenih od nadležnih tijela u Republici Hrvatskoj utvrđen je nesklad, odnosno nerazmjer između prijavljene imovine dužnosnika i o tome prikupljenih podataka,</w:t>
      </w:r>
      <w:r w:rsidR="003A0E36" w:rsidRPr="00410C50">
        <w:rPr>
          <w:rFonts w:ascii="Times New Roman" w:hAnsi="Times New Roman" w:cs="Times New Roman"/>
          <w:sz w:val="24"/>
          <w:szCs w:val="24"/>
        </w:rPr>
        <w:t xml:space="preserve"> slijedom čega je </w:t>
      </w:r>
      <w:r w:rsidRPr="00410C50">
        <w:rPr>
          <w:rFonts w:ascii="Times New Roman" w:hAnsi="Times New Roman" w:cs="Times New Roman"/>
          <w:sz w:val="24"/>
          <w:szCs w:val="24"/>
        </w:rPr>
        <w:t xml:space="preserve">Povjerenstvo dužnosnika </w:t>
      </w:r>
      <w:r w:rsidR="008A4064" w:rsidRPr="00410C50">
        <w:rPr>
          <w:rFonts w:ascii="Times New Roman" w:hAnsi="Times New Roman" w:cs="Times New Roman"/>
          <w:sz w:val="24"/>
          <w:szCs w:val="24"/>
        </w:rPr>
        <w:t xml:space="preserve">Hrvoja </w:t>
      </w:r>
      <w:proofErr w:type="spellStart"/>
      <w:r w:rsidR="008A4064" w:rsidRPr="00410C50">
        <w:rPr>
          <w:rFonts w:ascii="Times New Roman" w:hAnsi="Times New Roman" w:cs="Times New Roman"/>
          <w:sz w:val="24"/>
          <w:szCs w:val="24"/>
        </w:rPr>
        <w:t>Runtića</w:t>
      </w:r>
      <w:proofErr w:type="spellEnd"/>
      <w:r w:rsidR="008A4064" w:rsidRPr="00410C50">
        <w:rPr>
          <w:rFonts w:ascii="Times New Roman" w:hAnsi="Times New Roman" w:cs="Times New Roman"/>
          <w:sz w:val="24"/>
          <w:szCs w:val="24"/>
        </w:rPr>
        <w:t xml:space="preserve"> </w:t>
      </w:r>
      <w:r w:rsidRPr="00410C50">
        <w:rPr>
          <w:rFonts w:ascii="Times New Roman" w:hAnsi="Times New Roman" w:cs="Times New Roman"/>
          <w:sz w:val="24"/>
          <w:szCs w:val="24"/>
        </w:rPr>
        <w:t>zaključkom broj: 711-I-</w:t>
      </w:r>
      <w:r w:rsidR="008A4064" w:rsidRPr="00410C50">
        <w:rPr>
          <w:rFonts w:ascii="Times New Roman" w:hAnsi="Times New Roman" w:cs="Times New Roman"/>
          <w:sz w:val="24"/>
          <w:szCs w:val="24"/>
        </w:rPr>
        <w:t>481</w:t>
      </w:r>
      <w:r w:rsidRPr="00410C50">
        <w:rPr>
          <w:rFonts w:ascii="Times New Roman" w:hAnsi="Times New Roman" w:cs="Times New Roman"/>
          <w:sz w:val="24"/>
          <w:szCs w:val="24"/>
        </w:rPr>
        <w:t>-</w:t>
      </w:r>
      <w:r w:rsidR="008A4064" w:rsidRPr="00410C50">
        <w:rPr>
          <w:rFonts w:ascii="Times New Roman" w:hAnsi="Times New Roman" w:cs="Times New Roman"/>
          <w:sz w:val="24"/>
          <w:szCs w:val="24"/>
        </w:rPr>
        <w:t>P</w:t>
      </w:r>
      <w:r w:rsidRPr="00410C50">
        <w:rPr>
          <w:rFonts w:ascii="Times New Roman" w:hAnsi="Times New Roman" w:cs="Times New Roman"/>
          <w:sz w:val="24"/>
          <w:szCs w:val="24"/>
        </w:rPr>
        <w:t>-</w:t>
      </w:r>
      <w:r w:rsidR="008A4064" w:rsidRPr="00410C50">
        <w:rPr>
          <w:rFonts w:ascii="Times New Roman" w:hAnsi="Times New Roman" w:cs="Times New Roman"/>
          <w:sz w:val="24"/>
          <w:szCs w:val="24"/>
        </w:rPr>
        <w:t xml:space="preserve">219-17/18-06-8 </w:t>
      </w:r>
      <w:r w:rsidRPr="00410C50">
        <w:rPr>
          <w:rFonts w:ascii="Times New Roman" w:hAnsi="Times New Roman" w:cs="Times New Roman"/>
          <w:sz w:val="24"/>
          <w:szCs w:val="24"/>
        </w:rPr>
        <w:t xml:space="preserve">od </w:t>
      </w:r>
      <w:r w:rsidR="008A4064" w:rsidRPr="00410C50">
        <w:rPr>
          <w:rFonts w:ascii="Times New Roman" w:hAnsi="Times New Roman" w:cs="Times New Roman"/>
          <w:sz w:val="24"/>
          <w:szCs w:val="24"/>
        </w:rPr>
        <w:t>18</w:t>
      </w:r>
      <w:r w:rsidRPr="00410C50">
        <w:rPr>
          <w:rFonts w:ascii="Times New Roman" w:hAnsi="Times New Roman" w:cs="Times New Roman"/>
          <w:sz w:val="24"/>
          <w:szCs w:val="24"/>
        </w:rPr>
        <w:t>. travnja 2018. g. pozvalo da se očituje o utvrđenom neskladu, odnosno nerazmjeru</w:t>
      </w:r>
      <w:r w:rsidR="00BD0B9A" w:rsidRPr="00410C50">
        <w:rPr>
          <w:rFonts w:ascii="Times New Roman" w:hAnsi="Times New Roman" w:cs="Times New Roman"/>
          <w:sz w:val="24"/>
          <w:szCs w:val="24"/>
        </w:rPr>
        <w:t>,</w:t>
      </w:r>
      <w:r w:rsidRPr="00410C50">
        <w:rPr>
          <w:rFonts w:ascii="Times New Roman" w:hAnsi="Times New Roman" w:cs="Times New Roman"/>
          <w:sz w:val="24"/>
          <w:szCs w:val="24"/>
        </w:rPr>
        <w:t xml:space="preserve"> te da očitovanju priloži odgovarajuću dokumentaciju.</w:t>
      </w:r>
    </w:p>
    <w:p w14:paraId="6729D473" w14:textId="6DD0918D" w:rsidR="00FE2574" w:rsidRPr="00410C50" w:rsidRDefault="00FE2574" w:rsidP="008A6B54">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 </w:t>
      </w:r>
    </w:p>
    <w:p w14:paraId="430A1C14" w14:textId="0B5016DD" w:rsidR="00FE2574" w:rsidRPr="00410C50" w:rsidRDefault="008A4064" w:rsidP="008A6B54">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U svom očitovanju na predmetni zaključak danom 11. svibnja 2018. dužnosnik je u pogledu činjenica koje je </w:t>
      </w:r>
      <w:r w:rsidR="00F75B6C" w:rsidRPr="00410C50">
        <w:rPr>
          <w:rFonts w:ascii="Times New Roman" w:hAnsi="Times New Roman" w:cs="Times New Roman"/>
          <w:sz w:val="24"/>
          <w:szCs w:val="24"/>
        </w:rPr>
        <w:t>P</w:t>
      </w:r>
      <w:r w:rsidRPr="00410C50">
        <w:rPr>
          <w:rFonts w:ascii="Times New Roman" w:hAnsi="Times New Roman" w:cs="Times New Roman"/>
          <w:sz w:val="24"/>
          <w:szCs w:val="24"/>
        </w:rPr>
        <w:t xml:space="preserve">ovjerenstvo utvrdilo u postupku redovite provjere podataka iz izvješća o imovinskom stanju od 13. studenog </w:t>
      </w:r>
      <w:r w:rsidR="00F75B6C" w:rsidRPr="00410C50">
        <w:rPr>
          <w:rFonts w:ascii="Times New Roman" w:hAnsi="Times New Roman" w:cs="Times New Roman"/>
          <w:sz w:val="24"/>
          <w:szCs w:val="24"/>
        </w:rPr>
        <w:t>2016. izjavio kako su navedene činjenice utvrđene pravilno i potpuno, slijedom čega je u novom izvješću o imovinskom stanju od 9. svibnja 2018. u rubrici „Podatci o obvezama“ unio iznos poreznog dugovanja izvanbračnog druga u iznosu 202.250,08 kn. No, isto ne utječe na počinjenje povrede članka 8. i 9. ZSSI-a.</w:t>
      </w:r>
    </w:p>
    <w:p w14:paraId="1A89C1D4" w14:textId="77777777" w:rsidR="00E83DFB" w:rsidRPr="00410C50" w:rsidRDefault="00E83DFB" w:rsidP="008A6B54">
      <w:pPr>
        <w:spacing w:after="0"/>
        <w:ind w:right="-2" w:firstLine="708"/>
        <w:jc w:val="both"/>
        <w:rPr>
          <w:rFonts w:ascii="Times New Roman" w:hAnsi="Times New Roman" w:cs="Times New Roman"/>
          <w:sz w:val="24"/>
          <w:szCs w:val="24"/>
        </w:rPr>
      </w:pPr>
    </w:p>
    <w:p w14:paraId="057A9399" w14:textId="77777777" w:rsidR="00E83DFB" w:rsidRPr="00410C50" w:rsidRDefault="00FE2574" w:rsidP="00FE2574">
      <w:pPr>
        <w:spacing w:after="0"/>
        <w:ind w:right="-2"/>
        <w:jc w:val="both"/>
        <w:rPr>
          <w:rFonts w:ascii="Times New Roman" w:hAnsi="Times New Roman" w:cs="Times New Roman"/>
          <w:sz w:val="24"/>
          <w:szCs w:val="24"/>
        </w:rPr>
      </w:pPr>
      <w:r w:rsidRPr="00410C50">
        <w:rPr>
          <w:rFonts w:ascii="Times New Roman" w:hAnsi="Times New Roman" w:cs="Times New Roman"/>
          <w:sz w:val="24"/>
          <w:szCs w:val="24"/>
        </w:rPr>
        <w:t xml:space="preserve"> </w:t>
      </w:r>
      <w:r w:rsidR="00F749BE" w:rsidRPr="00410C50">
        <w:rPr>
          <w:rFonts w:ascii="Times New Roman" w:hAnsi="Times New Roman" w:cs="Times New Roman"/>
          <w:sz w:val="24"/>
          <w:szCs w:val="24"/>
        </w:rPr>
        <w:tab/>
      </w:r>
      <w:r w:rsidRPr="00410C50">
        <w:rPr>
          <w:rFonts w:ascii="Times New Roman" w:hAnsi="Times New Roman" w:cs="Times New Roman"/>
          <w:sz w:val="24"/>
          <w:szCs w:val="24"/>
        </w:rPr>
        <w:t xml:space="preserve"> </w:t>
      </w:r>
      <w:r w:rsidR="00B44BA2" w:rsidRPr="00410C50">
        <w:rPr>
          <w:rFonts w:ascii="Times New Roman" w:hAnsi="Times New Roman" w:cs="Times New Roman"/>
          <w:sz w:val="24"/>
          <w:szCs w:val="24"/>
        </w:rPr>
        <w:t>Nadalje, u pogledu dijela prijave koji se odnosi na dugovanje dužnosnikove supruge na temelju presude Županijskog suda u Zadru, Povjerenstvo je od navedenog suda zatražilo dostavu sporne presude. Na zahtjev Povjerenstva, Županijski sud u Zadru dostavio je presudu poslovni broj: 16 Gž-2357/10-2 od 31. kolovoza 2012.g. kojom se odbija žalba dužnosnikove supruge kao neosnovana i potvrđuje se presuda Općinskog suda u Zadru, broj: P-5353/09 od 25. svibnja 2010.g. Navedenom prvostupanjskom presudom nalaže se dužnosnikovoj supruzi da tužitelju – fizičkoj osobi isplati iznos od 40.000,00 kn sa zakonskom zateznom kamatom tekućom od 2. svibnja 2007.g.</w:t>
      </w:r>
    </w:p>
    <w:p w14:paraId="75E3FC1C" w14:textId="3748F8B9" w:rsidR="00FE2574" w:rsidRPr="00410C50" w:rsidRDefault="00B44BA2" w:rsidP="00FE2574">
      <w:pPr>
        <w:spacing w:after="0"/>
        <w:ind w:right="-2"/>
        <w:jc w:val="both"/>
        <w:rPr>
          <w:rFonts w:ascii="Times New Roman" w:hAnsi="Times New Roman" w:cs="Times New Roman"/>
          <w:sz w:val="24"/>
          <w:szCs w:val="24"/>
        </w:rPr>
      </w:pPr>
      <w:r w:rsidRPr="00410C50">
        <w:rPr>
          <w:rFonts w:ascii="Times New Roman" w:hAnsi="Times New Roman" w:cs="Times New Roman"/>
          <w:sz w:val="24"/>
          <w:szCs w:val="24"/>
        </w:rPr>
        <w:t xml:space="preserve"> </w:t>
      </w:r>
    </w:p>
    <w:p w14:paraId="2202EDE7" w14:textId="403D183C" w:rsidR="00B41A2C" w:rsidRPr="00410C50" w:rsidRDefault="00B41A2C" w:rsidP="008A6B54">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Na zahtjev Povjerenstva od 20. kolovoza 2018. Općinski sud u Zadru dostavio je Povjerenstvu prijedlog i rješenje o ovrsi u predmetu poslovni broj Ovr-3406/12 od 26. studenog 2012. protiv dužnosnikove supruge kao </w:t>
      </w:r>
      <w:proofErr w:type="spellStart"/>
      <w:r w:rsidRPr="00410C50">
        <w:rPr>
          <w:rFonts w:ascii="Times New Roman" w:hAnsi="Times New Roman" w:cs="Times New Roman"/>
          <w:sz w:val="24"/>
          <w:szCs w:val="24"/>
        </w:rPr>
        <w:t>ovršenice</w:t>
      </w:r>
      <w:proofErr w:type="spellEnd"/>
      <w:r w:rsidRPr="00410C50">
        <w:rPr>
          <w:rFonts w:ascii="Times New Roman" w:hAnsi="Times New Roman" w:cs="Times New Roman"/>
          <w:sz w:val="24"/>
          <w:szCs w:val="24"/>
        </w:rPr>
        <w:t xml:space="preserve">, radi naplate novčane tražbine temeljem </w:t>
      </w:r>
      <w:r w:rsidRPr="00410C50">
        <w:rPr>
          <w:rFonts w:ascii="Times New Roman" w:hAnsi="Times New Roman" w:cs="Times New Roman"/>
          <w:sz w:val="24"/>
          <w:szCs w:val="24"/>
        </w:rPr>
        <w:lastRenderedPageBreak/>
        <w:t>presude; kao i rješenje istog poslovnog broja od 15. veljače 2017. kojim je utvrđeno da je na mjesto ovrhovoditelja na temelju ugovora o ustupanju potraživanja od 14. veljače 2017. stupila druga osoba.</w:t>
      </w:r>
    </w:p>
    <w:p w14:paraId="02D77DF5" w14:textId="77777777" w:rsidR="00E83DFB" w:rsidRPr="00410C50" w:rsidRDefault="00E83DFB" w:rsidP="008A6B54">
      <w:pPr>
        <w:spacing w:after="0"/>
        <w:ind w:right="-2" w:firstLine="708"/>
        <w:jc w:val="both"/>
        <w:rPr>
          <w:rFonts w:ascii="Times New Roman" w:hAnsi="Times New Roman" w:cs="Times New Roman"/>
          <w:sz w:val="24"/>
          <w:szCs w:val="24"/>
        </w:rPr>
      </w:pPr>
    </w:p>
    <w:p w14:paraId="656D7927" w14:textId="07C9C721" w:rsidR="00B41A2C" w:rsidRPr="00410C50" w:rsidRDefault="00B41A2C" w:rsidP="008A6B54">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Na zahtjev Povjerenstva od 25. rujna 2018. Financijska agencija je dostavila očitovanje u kojem se navodi da na dan 28. rujna 2018.g. ukupni dug obveznice </w:t>
      </w:r>
      <w:r w:rsidR="00592B86" w:rsidRPr="00592B86">
        <w:rPr>
          <w:rFonts w:ascii="Times New Roman" w:hAnsi="Times New Roman" w:cs="Times New Roman"/>
          <w:sz w:val="24"/>
          <w:szCs w:val="24"/>
          <w:highlight w:val="black"/>
        </w:rPr>
        <w:t>……………………..</w:t>
      </w:r>
      <w:bookmarkStart w:id="0" w:name="_GoBack"/>
      <w:bookmarkEnd w:id="0"/>
      <w:r w:rsidRPr="00410C50">
        <w:rPr>
          <w:rFonts w:ascii="Times New Roman" w:hAnsi="Times New Roman" w:cs="Times New Roman"/>
          <w:sz w:val="24"/>
          <w:szCs w:val="24"/>
        </w:rPr>
        <w:t xml:space="preserve"> prema fizičkoj osobi u predmetu Ovr-3406/2012 iznosi 82.325,40 kn, od čega se iznos od 75.300,07 kn odnosi na glavnicu, a 19.212,15 kn na kamate, uzimajući u obzir da je ukupno zaplijenjeni iznos od 12.186,82 kn.</w:t>
      </w:r>
    </w:p>
    <w:p w14:paraId="10B28DB1" w14:textId="77777777" w:rsidR="00E83DFB" w:rsidRPr="00410C50" w:rsidRDefault="00E83DFB" w:rsidP="008A6B54">
      <w:pPr>
        <w:spacing w:after="0"/>
        <w:ind w:right="-2" w:firstLine="708"/>
        <w:jc w:val="both"/>
        <w:rPr>
          <w:rFonts w:ascii="Times New Roman" w:hAnsi="Times New Roman" w:cs="Times New Roman"/>
          <w:sz w:val="24"/>
          <w:szCs w:val="24"/>
        </w:rPr>
      </w:pPr>
    </w:p>
    <w:p w14:paraId="754BEABF" w14:textId="77FB13F6" w:rsidR="00B41A2C" w:rsidRPr="00410C50" w:rsidRDefault="00B41A2C" w:rsidP="008A6B54">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S obzirom da je usporedbom podataka iz podnesenog izvješća o imovinskom stanju i podataka prikupljenih od nadležnih sudova, utvrđen nesklad između prijavljenih i prikupljenih podataka, Povjerenstvo je, na temelju članka 26. ZSSI-a, Zaključkom broj: 711-I-624-P-219-17/19-14-12 od 19. ožujka 2019.g. pozvalo dužnosnika Hrvoja </w:t>
      </w:r>
      <w:proofErr w:type="spellStart"/>
      <w:r w:rsidRPr="00410C50">
        <w:rPr>
          <w:rFonts w:ascii="Times New Roman" w:hAnsi="Times New Roman" w:cs="Times New Roman"/>
          <w:sz w:val="24"/>
          <w:szCs w:val="24"/>
        </w:rPr>
        <w:t>Runtića</w:t>
      </w:r>
      <w:proofErr w:type="spellEnd"/>
      <w:r w:rsidRPr="00410C50">
        <w:rPr>
          <w:rFonts w:ascii="Times New Roman" w:hAnsi="Times New Roman" w:cs="Times New Roman"/>
          <w:sz w:val="24"/>
          <w:szCs w:val="24"/>
        </w:rPr>
        <w:t xml:space="preserve"> da se očituje o utvrđenom neskladu te da očitovanju priloži odgovarajuću dokumentaciju i dokaze potrebne za usklađivanje prijavljene imovine s imovinom utvrđenom u postupku redovite provjere.</w:t>
      </w:r>
    </w:p>
    <w:p w14:paraId="7639CB29" w14:textId="77777777" w:rsidR="00E83DFB" w:rsidRPr="00410C50" w:rsidRDefault="00E83DFB" w:rsidP="008A6B54">
      <w:pPr>
        <w:spacing w:after="0"/>
        <w:ind w:right="-2" w:firstLine="708"/>
        <w:jc w:val="both"/>
        <w:rPr>
          <w:rFonts w:ascii="Times New Roman" w:hAnsi="Times New Roman" w:cs="Times New Roman"/>
          <w:sz w:val="24"/>
          <w:szCs w:val="24"/>
        </w:rPr>
      </w:pPr>
    </w:p>
    <w:p w14:paraId="28DEEB58" w14:textId="5FBEE82C" w:rsidR="003C034E" w:rsidRPr="00410C50" w:rsidRDefault="00B41A2C" w:rsidP="008A6B54">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Dužnosnik se na predmetni Zaključak nije očitovao, ali se 16. svibnja 2019. telefonskim pozivom Povjerenstvu obratio očitujući se na Zaključak od 19. ožujka 2019. Dužnosnik je istaknuo da je u svom Izvješću o imovinskom stanju od 31. prosinca 2018. naveo svu svoju imovinu, a da ono što Povjerenstvo traži da on navede kao svoju imovinu, odnosno imovinu svog bračnog druga, nije njegova imovina, već imovina vjerovnika, sukladno odredbama Zakona o obveznim odnosima. Nadalje je naveo da Povjerenstvo pogrešno smatra predmetni dug dugom fizičke osobe, u ovom slučaju dužnosnikove supruge, obzirom da je to zapravo dug  obrta jer je nastao poslovanjem obrta. Tvrdi da su se tijekom godina on i njegova supruga trudili održati poslovanje obrta, vlastitu egzistenciju i egzistenciju zaposlenika, ali da im to u konačnici nije uspjelo, ne njihovom krivnjom, nego uslijed nefunkcioniranja državnih institucija. Dužnosnik je na kraju istaknuo da su podaci kojima raspolaže Povjerenstvo netočni, budući da se dug u međuvremenu smanjio, odnosno da je dio duga otpisan uslijed zastare.</w:t>
      </w:r>
    </w:p>
    <w:p w14:paraId="39DDBEC5" w14:textId="77777777" w:rsidR="00E83DFB" w:rsidRPr="00410C50" w:rsidRDefault="00E83DFB" w:rsidP="008A6B54">
      <w:pPr>
        <w:spacing w:after="0"/>
        <w:ind w:right="-2" w:firstLine="708"/>
        <w:jc w:val="both"/>
        <w:rPr>
          <w:rFonts w:ascii="Times New Roman" w:hAnsi="Times New Roman" w:cs="Times New Roman"/>
          <w:sz w:val="24"/>
          <w:szCs w:val="24"/>
        </w:rPr>
      </w:pPr>
    </w:p>
    <w:p w14:paraId="518E6CEE" w14:textId="3697DA7B" w:rsidR="007768F5" w:rsidRPr="00410C50" w:rsidRDefault="007768F5" w:rsidP="005C5107">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Povjerenstvo ukazuje da članak 2. stavak 1. Zakona o obrtu („Narodne novine“ broj 143/13) definira obrt kao samostalno i trajno obavljanje dopuštenih gospodarskih djelatnosti u skladu sa člankom 8. toga Zakona od strane fizičkih osoba sa svrhom postizanja dohotka ili dobiti koja se ostvaruje proizvodnjom, prometom ili pružanjem usluga na tržištu. Ujedno, sukladno članku 36. stavku 1. Zakona o obrtu, za obveze koje nastaju u obavljanju obrta obrtnik odgovara cjelokupnom svojom imovinom.</w:t>
      </w:r>
    </w:p>
    <w:p w14:paraId="7AA56397" w14:textId="77777777" w:rsidR="00E83DFB" w:rsidRPr="00410C50" w:rsidRDefault="00E83DFB" w:rsidP="005C5107">
      <w:pPr>
        <w:spacing w:after="0"/>
        <w:ind w:right="-2" w:firstLine="708"/>
        <w:jc w:val="both"/>
        <w:rPr>
          <w:rFonts w:ascii="Times New Roman" w:hAnsi="Times New Roman" w:cs="Times New Roman"/>
          <w:sz w:val="24"/>
          <w:szCs w:val="24"/>
        </w:rPr>
      </w:pPr>
    </w:p>
    <w:p w14:paraId="5F37C6A2" w14:textId="05F2B99B" w:rsidR="00FE2574" w:rsidRPr="00410C50" w:rsidRDefault="007768F5" w:rsidP="005C5107">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Povjerenstvo ima na umu da obrt nema vlastiti OIB, već je to OIB njegova vlasnika, koji stječe prava i obveze u ime obrta te da shodno tome obrt nije pravna osoba odnosno nema pravni subjektivitet u punom smislu, već se radi o jednom od zakonom predviđenom organizacijskom obliku pod kojim najmanje jedna fizička osoba, kao vlasnik može obavljati registriranu gospodarsku djelatnost radi ostvarivanja prihoda. Stoga se i u javnim registrima za </w:t>
      </w:r>
      <w:r w:rsidRPr="00410C50">
        <w:rPr>
          <w:rFonts w:ascii="Times New Roman" w:hAnsi="Times New Roman" w:cs="Times New Roman"/>
          <w:sz w:val="24"/>
          <w:szCs w:val="24"/>
        </w:rPr>
        <w:lastRenderedPageBreak/>
        <w:t>evidenciju vlasnika motornih vozila, kao vlasnici upisuju fizičke osobe koje su vlasnici obrta (pod čijim OIB-om obrt posluje), dakle neovisno o tome što ista vozila služe za obavljanje djelatnosti obrta.</w:t>
      </w:r>
      <w:r w:rsidR="00E83DFB" w:rsidRPr="00410C50">
        <w:rPr>
          <w:rFonts w:ascii="Times New Roman" w:hAnsi="Times New Roman" w:cs="Times New Roman"/>
          <w:sz w:val="24"/>
          <w:szCs w:val="24"/>
        </w:rPr>
        <w:t xml:space="preserve"> </w:t>
      </w:r>
      <w:r w:rsidRPr="00410C50">
        <w:rPr>
          <w:rFonts w:ascii="Times New Roman" w:hAnsi="Times New Roman" w:cs="Times New Roman"/>
          <w:sz w:val="24"/>
          <w:szCs w:val="24"/>
        </w:rPr>
        <w:t>Isto tako, i druge pokretnine koje je vlasnik obrta stekao radi obavljanja djelatnosti obrta su zapravo pokretnine u vlasništvu obrtnika.</w:t>
      </w:r>
      <w:r w:rsidR="00E83DFB" w:rsidRPr="00410C50">
        <w:rPr>
          <w:rFonts w:ascii="Times New Roman" w:hAnsi="Times New Roman" w:cs="Times New Roman"/>
          <w:sz w:val="24"/>
          <w:szCs w:val="24"/>
        </w:rPr>
        <w:t xml:space="preserve"> </w:t>
      </w:r>
      <w:r w:rsidRPr="00410C50">
        <w:rPr>
          <w:rFonts w:ascii="Times New Roman" w:hAnsi="Times New Roman" w:cs="Times New Roman"/>
          <w:sz w:val="24"/>
          <w:szCs w:val="24"/>
        </w:rPr>
        <w:t>U tom pogledu, sukladno članku 4. stavku 5. ZSSI-a, obrtnik (odnosno vlasnik obrta, a ne sam obrt) smatra se poslovnim subjektom u smislu toga Zakona.</w:t>
      </w:r>
    </w:p>
    <w:p w14:paraId="4BC72EEC" w14:textId="77777777" w:rsidR="00E83DFB" w:rsidRPr="00410C50" w:rsidRDefault="00E83DFB" w:rsidP="005C5107">
      <w:pPr>
        <w:spacing w:after="0"/>
        <w:ind w:right="-2" w:firstLine="708"/>
        <w:jc w:val="both"/>
        <w:rPr>
          <w:rFonts w:ascii="Times New Roman" w:hAnsi="Times New Roman" w:cs="Times New Roman"/>
          <w:sz w:val="24"/>
          <w:szCs w:val="24"/>
        </w:rPr>
      </w:pPr>
    </w:p>
    <w:p w14:paraId="42F06B61" w14:textId="5B24FA03" w:rsidR="00FE2574" w:rsidRPr="00410C50" w:rsidRDefault="00FA5D6B" w:rsidP="00FE2574">
      <w:pPr>
        <w:spacing w:after="0"/>
        <w:ind w:right="-2"/>
        <w:jc w:val="both"/>
        <w:rPr>
          <w:rFonts w:ascii="Times New Roman" w:hAnsi="Times New Roman" w:cs="Times New Roman"/>
          <w:sz w:val="24"/>
          <w:szCs w:val="24"/>
        </w:rPr>
      </w:pPr>
      <w:r w:rsidRPr="00410C50">
        <w:rPr>
          <w:rFonts w:ascii="Times New Roman" w:hAnsi="Times New Roman" w:cs="Times New Roman"/>
          <w:sz w:val="24"/>
          <w:szCs w:val="24"/>
        </w:rPr>
        <w:tab/>
      </w:r>
      <w:r w:rsidR="00FE2574" w:rsidRPr="00410C50">
        <w:rPr>
          <w:rFonts w:ascii="Times New Roman" w:hAnsi="Times New Roman" w:cs="Times New Roman"/>
          <w:sz w:val="24"/>
          <w:szCs w:val="24"/>
        </w:rPr>
        <w:t>Člankom 27. ZSSI-a propisano je da, ako dužnosnik ne dostavi Povjerenstvu pisano očitovanje iz članka 26. tog Zakona u roku od 15 dana ili pak ne priloži odgovarajuće dokaze potrebne za usklađivanje prijavljene imovine s utvrđenom imovinom u postupku provjere, odnosno s pribavljenim podacima o imovini dužnosnika, Povjerenstvo će pokrenuti postupak protiv dužnosnika zbog kršenja odredbi iz članka 8. i 9. ovog Zakona te će o tom obavijestiti nadležna državna tijela.</w:t>
      </w:r>
    </w:p>
    <w:p w14:paraId="349824C6" w14:textId="77777777" w:rsidR="00E83DFB" w:rsidRPr="00410C50" w:rsidRDefault="00E83DFB" w:rsidP="00FE2574">
      <w:pPr>
        <w:spacing w:after="0"/>
        <w:ind w:right="-2"/>
        <w:jc w:val="both"/>
        <w:rPr>
          <w:rFonts w:ascii="Times New Roman" w:hAnsi="Times New Roman" w:cs="Times New Roman"/>
          <w:sz w:val="24"/>
          <w:szCs w:val="24"/>
        </w:rPr>
      </w:pPr>
    </w:p>
    <w:p w14:paraId="661A37D7" w14:textId="7CCE720E" w:rsidR="00E669BA" w:rsidRPr="00410C50" w:rsidRDefault="00391166" w:rsidP="005C5107">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S obzirom da dužnosnik na poziv Povjer</w:t>
      </w:r>
      <w:r w:rsidR="00395A21" w:rsidRPr="00410C50">
        <w:rPr>
          <w:rFonts w:ascii="Times New Roman" w:hAnsi="Times New Roman" w:cs="Times New Roman"/>
          <w:sz w:val="24"/>
          <w:szCs w:val="24"/>
        </w:rPr>
        <w:t>e</w:t>
      </w:r>
      <w:r w:rsidRPr="00410C50">
        <w:rPr>
          <w:rFonts w:ascii="Times New Roman" w:hAnsi="Times New Roman" w:cs="Times New Roman"/>
          <w:sz w:val="24"/>
          <w:szCs w:val="24"/>
        </w:rPr>
        <w:t xml:space="preserve">nstva nije opravdao utvrđeni nesklad, odnosno nije opravdao propust da potpuno i pravilno prijavi sve tražene podatke iz izvješća o imovinskom stanju dužnosnika i to u odnosu na podatke o </w:t>
      </w:r>
      <w:r w:rsidR="00171BDB" w:rsidRPr="00410C50">
        <w:rPr>
          <w:rFonts w:ascii="Times New Roman" w:hAnsi="Times New Roman" w:cs="Times New Roman"/>
          <w:sz w:val="24"/>
          <w:szCs w:val="24"/>
        </w:rPr>
        <w:t>prijavljenoj imovini</w:t>
      </w:r>
      <w:r w:rsidRPr="00410C50">
        <w:rPr>
          <w:rFonts w:ascii="Times New Roman" w:hAnsi="Times New Roman" w:cs="Times New Roman"/>
          <w:sz w:val="24"/>
          <w:szCs w:val="24"/>
        </w:rPr>
        <w:t>, Povjerenstvo je donijelo Odluku kako je navedeno u točki I. izreke ovog akta.</w:t>
      </w:r>
    </w:p>
    <w:p w14:paraId="16FA80D2" w14:textId="77777777" w:rsidR="00E83DFB" w:rsidRPr="00410C50" w:rsidRDefault="00E83DFB" w:rsidP="005C5107">
      <w:pPr>
        <w:spacing w:after="0"/>
        <w:ind w:right="-2" w:firstLine="708"/>
        <w:jc w:val="both"/>
        <w:rPr>
          <w:rFonts w:ascii="Times New Roman" w:hAnsi="Times New Roman" w:cs="Times New Roman"/>
          <w:sz w:val="24"/>
          <w:szCs w:val="24"/>
        </w:rPr>
      </w:pPr>
    </w:p>
    <w:p w14:paraId="3B433AB2" w14:textId="0AC87093" w:rsidR="00E669BA" w:rsidRPr="00410C50" w:rsidRDefault="00391166" w:rsidP="005C5107">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Člankom 42. ZSSI-a propisane su sankcije koje se mogu izreći za povredu odredbi navedenog zakona. Za povredu odredbi članka 27. ZSSI-a Povjerenstvo propisuje izricanje sankcije obustave isplate dijela neto mjesečne plaće. </w:t>
      </w:r>
    </w:p>
    <w:p w14:paraId="46935E37" w14:textId="77777777" w:rsidR="00E83DFB" w:rsidRPr="00410C50" w:rsidRDefault="00E83DFB" w:rsidP="005C5107">
      <w:pPr>
        <w:spacing w:after="0"/>
        <w:ind w:right="-2" w:firstLine="708"/>
        <w:jc w:val="both"/>
        <w:rPr>
          <w:rFonts w:ascii="Times New Roman" w:hAnsi="Times New Roman" w:cs="Times New Roman"/>
          <w:sz w:val="24"/>
          <w:szCs w:val="24"/>
        </w:rPr>
      </w:pPr>
    </w:p>
    <w:p w14:paraId="64D649FB" w14:textId="73326759" w:rsidR="00391166" w:rsidRPr="00410C50" w:rsidRDefault="00391166" w:rsidP="00E669BA">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Člankom 44. stavkom 1. ZSSI-a propisano je da sankciju obustave isplate dijela neto mjesečne plaće Povjerenstvo izriče u iznosu od 2.000,00 do 40.000,00 kuna, vodeći računa o težini i posljedicama povrede Zakona. Prilikom odmjeravanja visine sankcije Povjerenstvo je ocijenilo sve okolnosti o kojima ovisi odgovornost dužnosnika za počinjenu povredu ZSSI-a, kao i težinu nastalih posljedica povrede. Kao okolnost koja je utjecala na izricanje više sankcije unutar propisanog raspona, Povjerenstvo je cijenilo da se</w:t>
      </w:r>
      <w:r w:rsidR="00E83DFB" w:rsidRPr="00410C50">
        <w:rPr>
          <w:rFonts w:ascii="Times New Roman" w:hAnsi="Times New Roman" w:cs="Times New Roman"/>
          <w:sz w:val="24"/>
          <w:szCs w:val="24"/>
        </w:rPr>
        <w:t xml:space="preserve"> radi</w:t>
      </w:r>
      <w:r w:rsidRPr="00410C50">
        <w:rPr>
          <w:rFonts w:ascii="Times New Roman" w:hAnsi="Times New Roman" w:cs="Times New Roman"/>
          <w:sz w:val="24"/>
          <w:szCs w:val="24"/>
        </w:rPr>
        <w:t xml:space="preserve"> o dužnosniku koji obnaša visoku funkciju</w:t>
      </w:r>
      <w:r w:rsidR="005C5107" w:rsidRPr="00410C50">
        <w:rPr>
          <w:rFonts w:ascii="Times New Roman" w:hAnsi="Times New Roman" w:cs="Times New Roman"/>
          <w:sz w:val="24"/>
          <w:szCs w:val="24"/>
        </w:rPr>
        <w:t>.</w:t>
      </w:r>
      <w:r w:rsidR="00436EB6" w:rsidRPr="00410C50">
        <w:rPr>
          <w:rFonts w:ascii="Times New Roman" w:hAnsi="Times New Roman" w:cs="Times New Roman"/>
          <w:sz w:val="24"/>
          <w:szCs w:val="24"/>
        </w:rPr>
        <w:t xml:space="preserve"> Isto tako, kao okolnost koja je utjecala na izricanje više sankcije cijenila se činjenica da se radi o dvije neprijavljene okolnosti u izvješću o imovinskom stanju te da se radi o dužem vremenskom razdoblju u kojem je dužnosnik bio u povredi odredaba ZSSI-a. Kao okolnost koja je utjecala na izricanje niže sankcije unutar propisanog raspona, Povjerenstvo je cijenilo da je podatak </w:t>
      </w:r>
      <w:r w:rsidR="00E83DFB" w:rsidRPr="00410C50">
        <w:rPr>
          <w:rFonts w:ascii="Times New Roman" w:hAnsi="Times New Roman" w:cs="Times New Roman"/>
          <w:sz w:val="24"/>
          <w:szCs w:val="24"/>
        </w:rPr>
        <w:t xml:space="preserve">o </w:t>
      </w:r>
      <w:r w:rsidR="00436EB6" w:rsidRPr="00410C50">
        <w:rPr>
          <w:rFonts w:ascii="Times New Roman" w:hAnsi="Times New Roman" w:cs="Times New Roman"/>
          <w:sz w:val="24"/>
          <w:szCs w:val="24"/>
        </w:rPr>
        <w:t>poreznom dugu supruge dužnosnik upisao u izvješće o imovinskom stanju nakon zaprimanja Zaključka od 18. travnja 2018.</w:t>
      </w:r>
    </w:p>
    <w:p w14:paraId="6FB3AFB3" w14:textId="77777777" w:rsidR="00E83DFB" w:rsidRPr="00410C50" w:rsidRDefault="00E83DFB" w:rsidP="00E669BA">
      <w:pPr>
        <w:spacing w:after="0"/>
        <w:ind w:right="-2" w:firstLine="708"/>
        <w:jc w:val="both"/>
        <w:rPr>
          <w:rFonts w:ascii="Times New Roman" w:hAnsi="Times New Roman" w:cs="Times New Roman"/>
          <w:sz w:val="24"/>
          <w:szCs w:val="24"/>
        </w:rPr>
      </w:pPr>
    </w:p>
    <w:p w14:paraId="036DCA66" w14:textId="77777777" w:rsidR="00E83DFB" w:rsidRPr="00410C50" w:rsidRDefault="00391166" w:rsidP="00E83DFB">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 xml:space="preserve">Povjerenstvo smatra da je za utvrđenu povredu ZSSI-a primjerena sankcija obustava isplate dijela neto plaće u iznosu od </w:t>
      </w:r>
      <w:r w:rsidR="005C5107" w:rsidRPr="00410C50">
        <w:rPr>
          <w:rFonts w:ascii="Times New Roman" w:hAnsi="Times New Roman" w:cs="Times New Roman"/>
          <w:sz w:val="24"/>
          <w:szCs w:val="24"/>
        </w:rPr>
        <w:t>4</w:t>
      </w:r>
      <w:r w:rsidRPr="00410C50">
        <w:rPr>
          <w:rFonts w:ascii="Times New Roman" w:hAnsi="Times New Roman" w:cs="Times New Roman"/>
          <w:sz w:val="24"/>
          <w:szCs w:val="24"/>
        </w:rPr>
        <w:t xml:space="preserve">.000,00 kn, koja će trajati </w:t>
      </w:r>
      <w:r w:rsidR="005C5107" w:rsidRPr="00410C50">
        <w:rPr>
          <w:rFonts w:ascii="Times New Roman" w:hAnsi="Times New Roman" w:cs="Times New Roman"/>
          <w:sz w:val="24"/>
          <w:szCs w:val="24"/>
        </w:rPr>
        <w:t>četiri</w:t>
      </w:r>
      <w:r w:rsidRPr="00410C50">
        <w:rPr>
          <w:rFonts w:ascii="Times New Roman" w:hAnsi="Times New Roman" w:cs="Times New Roman"/>
          <w:sz w:val="24"/>
          <w:szCs w:val="24"/>
        </w:rPr>
        <w:t xml:space="preserve"> mjeseca te će se izvršiti u </w:t>
      </w:r>
      <w:r w:rsidR="005C5107" w:rsidRPr="00410C50">
        <w:rPr>
          <w:rFonts w:ascii="Times New Roman" w:hAnsi="Times New Roman" w:cs="Times New Roman"/>
          <w:sz w:val="24"/>
          <w:szCs w:val="24"/>
        </w:rPr>
        <w:t>četiri</w:t>
      </w:r>
      <w:r w:rsidRPr="00410C50">
        <w:rPr>
          <w:rFonts w:ascii="Times New Roman" w:hAnsi="Times New Roman" w:cs="Times New Roman"/>
          <w:sz w:val="24"/>
          <w:szCs w:val="24"/>
        </w:rPr>
        <w:t xml:space="preserve"> uzastopna mjesečna obroka, svaki u pojedinačnom iznosu od 1.</w:t>
      </w:r>
      <w:r w:rsidR="005C5107" w:rsidRPr="00410C50">
        <w:rPr>
          <w:rFonts w:ascii="Times New Roman" w:hAnsi="Times New Roman" w:cs="Times New Roman"/>
          <w:sz w:val="24"/>
          <w:szCs w:val="24"/>
        </w:rPr>
        <w:t>0</w:t>
      </w:r>
      <w:r w:rsidRPr="00410C50">
        <w:rPr>
          <w:rFonts w:ascii="Times New Roman" w:hAnsi="Times New Roman" w:cs="Times New Roman"/>
          <w:sz w:val="24"/>
          <w:szCs w:val="24"/>
        </w:rPr>
        <w:t>00,00 kn.</w:t>
      </w:r>
      <w:r w:rsidR="00E83DFB" w:rsidRPr="00410C50">
        <w:rPr>
          <w:rFonts w:ascii="Times New Roman" w:hAnsi="Times New Roman" w:cs="Times New Roman"/>
          <w:sz w:val="24"/>
          <w:szCs w:val="24"/>
        </w:rPr>
        <w:t xml:space="preserve"> </w:t>
      </w:r>
    </w:p>
    <w:p w14:paraId="7DC7B98E" w14:textId="77777777" w:rsidR="00E83DFB" w:rsidRPr="00410C50" w:rsidRDefault="00E83DFB" w:rsidP="00E83DFB">
      <w:pPr>
        <w:spacing w:after="0"/>
        <w:ind w:right="-2" w:firstLine="708"/>
        <w:jc w:val="both"/>
        <w:rPr>
          <w:rFonts w:ascii="Times New Roman" w:hAnsi="Times New Roman" w:cs="Times New Roman"/>
          <w:sz w:val="24"/>
          <w:szCs w:val="24"/>
        </w:rPr>
      </w:pPr>
    </w:p>
    <w:p w14:paraId="2EDE1ECF" w14:textId="77777777" w:rsidR="00E83DFB" w:rsidRPr="00410C50" w:rsidRDefault="00E83DFB" w:rsidP="00E83DFB">
      <w:pPr>
        <w:spacing w:after="0"/>
        <w:ind w:right="-2" w:firstLine="708"/>
        <w:jc w:val="both"/>
        <w:rPr>
          <w:rFonts w:ascii="Times New Roman" w:hAnsi="Times New Roman" w:cs="Times New Roman"/>
          <w:sz w:val="24"/>
          <w:szCs w:val="24"/>
        </w:rPr>
      </w:pPr>
    </w:p>
    <w:p w14:paraId="7F26F01C" w14:textId="30E7275E" w:rsidR="00FE2574" w:rsidRPr="00410C50" w:rsidRDefault="00391166" w:rsidP="00E83DFB">
      <w:pPr>
        <w:spacing w:after="0"/>
        <w:ind w:right="-2" w:firstLine="708"/>
        <w:jc w:val="both"/>
        <w:rPr>
          <w:rFonts w:ascii="Times New Roman" w:hAnsi="Times New Roman" w:cs="Times New Roman"/>
          <w:sz w:val="24"/>
          <w:szCs w:val="24"/>
        </w:rPr>
      </w:pPr>
      <w:r w:rsidRPr="00410C50">
        <w:rPr>
          <w:rFonts w:ascii="Times New Roman" w:hAnsi="Times New Roman" w:cs="Times New Roman"/>
          <w:sz w:val="24"/>
          <w:szCs w:val="24"/>
        </w:rPr>
        <w:t>Slijedom navedenog Povjerenstvo je donijelo odluku kako je navedeno u izreci ovog akta.</w:t>
      </w:r>
    </w:p>
    <w:p w14:paraId="71D7C4DA" w14:textId="77777777" w:rsidR="00FE2574" w:rsidRPr="00410C50" w:rsidRDefault="00FE2574" w:rsidP="00291FF2">
      <w:pPr>
        <w:spacing w:after="0"/>
        <w:ind w:left="4248" w:right="-2"/>
        <w:jc w:val="both"/>
        <w:rPr>
          <w:rFonts w:ascii="Times New Roman" w:hAnsi="Times New Roman" w:cs="Times New Roman"/>
          <w:sz w:val="24"/>
          <w:szCs w:val="24"/>
        </w:rPr>
      </w:pPr>
    </w:p>
    <w:p w14:paraId="73861CA2" w14:textId="77777777" w:rsidR="00FE2574" w:rsidRPr="00410C50" w:rsidRDefault="00FE2574" w:rsidP="00291FF2">
      <w:pPr>
        <w:spacing w:after="0"/>
        <w:ind w:left="4248" w:right="-2"/>
        <w:jc w:val="both"/>
        <w:rPr>
          <w:rFonts w:ascii="Times New Roman" w:hAnsi="Times New Roman" w:cs="Times New Roman"/>
          <w:sz w:val="24"/>
          <w:szCs w:val="24"/>
        </w:rPr>
      </w:pPr>
    </w:p>
    <w:p w14:paraId="43990029" w14:textId="4E2FB489" w:rsidR="00291FF2" w:rsidRPr="00410C50" w:rsidRDefault="00410C50" w:rsidP="00291FF2">
      <w:pPr>
        <w:spacing w:after="0"/>
        <w:ind w:left="4248" w:right="-2"/>
        <w:jc w:val="both"/>
        <w:rPr>
          <w:rFonts w:ascii="Times New Roman" w:hAnsi="Times New Roman" w:cs="Times New Roman"/>
          <w:sz w:val="24"/>
          <w:szCs w:val="24"/>
        </w:rPr>
      </w:pPr>
      <w:r>
        <w:rPr>
          <w:rFonts w:ascii="Times New Roman" w:hAnsi="Times New Roman" w:cs="Times New Roman"/>
          <w:sz w:val="24"/>
          <w:szCs w:val="24"/>
        </w:rPr>
        <w:t xml:space="preserve">          </w:t>
      </w:r>
      <w:r w:rsidR="00160EAC" w:rsidRPr="00410C50">
        <w:rPr>
          <w:rFonts w:ascii="Times New Roman" w:hAnsi="Times New Roman" w:cs="Times New Roman"/>
          <w:sz w:val="24"/>
          <w:szCs w:val="24"/>
        </w:rPr>
        <w:t>PREDSJEDNICA POVJERENSTVA</w:t>
      </w:r>
    </w:p>
    <w:p w14:paraId="4399002A" w14:textId="0D843D45" w:rsidR="004E2102" w:rsidRPr="00410C50" w:rsidRDefault="00882C62" w:rsidP="00575060">
      <w:pPr>
        <w:spacing w:after="0"/>
        <w:ind w:left="4248" w:right="-2"/>
        <w:jc w:val="both"/>
        <w:rPr>
          <w:rFonts w:ascii="Times New Roman" w:hAnsi="Times New Roman" w:cs="Times New Roman"/>
          <w:sz w:val="24"/>
          <w:szCs w:val="24"/>
        </w:rPr>
      </w:pPr>
      <w:r w:rsidRPr="00410C50">
        <w:rPr>
          <w:rFonts w:ascii="Times New Roman" w:hAnsi="Times New Roman" w:cs="Times New Roman"/>
          <w:sz w:val="24"/>
          <w:szCs w:val="24"/>
        </w:rPr>
        <w:t xml:space="preserve">         </w:t>
      </w:r>
      <w:r w:rsidR="00410C50">
        <w:rPr>
          <w:rFonts w:ascii="Times New Roman" w:hAnsi="Times New Roman" w:cs="Times New Roman"/>
          <w:sz w:val="24"/>
          <w:szCs w:val="24"/>
        </w:rPr>
        <w:t xml:space="preserve">          </w:t>
      </w:r>
      <w:r w:rsidR="00E356DF" w:rsidRPr="00410C50">
        <w:rPr>
          <w:rFonts w:ascii="Times New Roman" w:hAnsi="Times New Roman" w:cs="Times New Roman"/>
          <w:sz w:val="24"/>
          <w:szCs w:val="24"/>
        </w:rPr>
        <w:t>Nataša Novaković dip</w:t>
      </w:r>
      <w:r w:rsidRPr="00410C50">
        <w:rPr>
          <w:rFonts w:ascii="Times New Roman" w:hAnsi="Times New Roman" w:cs="Times New Roman"/>
          <w:sz w:val="24"/>
          <w:szCs w:val="24"/>
        </w:rPr>
        <w:t xml:space="preserve">l. </w:t>
      </w:r>
      <w:proofErr w:type="spellStart"/>
      <w:r w:rsidRPr="00410C50">
        <w:rPr>
          <w:rFonts w:ascii="Times New Roman" w:hAnsi="Times New Roman" w:cs="Times New Roman"/>
          <w:sz w:val="24"/>
          <w:szCs w:val="24"/>
        </w:rPr>
        <w:t>iur</w:t>
      </w:r>
      <w:proofErr w:type="spellEnd"/>
      <w:r w:rsidRPr="00410C50">
        <w:rPr>
          <w:rFonts w:ascii="Times New Roman" w:hAnsi="Times New Roman" w:cs="Times New Roman"/>
          <w:sz w:val="24"/>
          <w:szCs w:val="24"/>
        </w:rPr>
        <w:t>.</w:t>
      </w:r>
    </w:p>
    <w:p w14:paraId="4399002B" w14:textId="77777777" w:rsidR="00882C62" w:rsidRPr="00410C50" w:rsidRDefault="00882C62" w:rsidP="00882C62">
      <w:pPr>
        <w:ind w:right="-2"/>
        <w:rPr>
          <w:rFonts w:ascii="Times New Roman" w:hAnsi="Times New Roman" w:cs="Times New Roman"/>
          <w:b/>
          <w:sz w:val="24"/>
          <w:szCs w:val="24"/>
        </w:rPr>
      </w:pPr>
      <w:r w:rsidRPr="00410C50">
        <w:rPr>
          <w:rFonts w:ascii="Times New Roman" w:hAnsi="Times New Roman" w:cs="Times New Roman"/>
          <w:b/>
          <w:sz w:val="24"/>
          <w:szCs w:val="24"/>
        </w:rPr>
        <w:t>Dostaviti:</w:t>
      </w:r>
    </w:p>
    <w:p w14:paraId="4399002C" w14:textId="68C5307C" w:rsidR="00882C62" w:rsidRPr="00410C50" w:rsidRDefault="00D90B33" w:rsidP="004E2102">
      <w:pPr>
        <w:pStyle w:val="Odlomakpopisa"/>
        <w:numPr>
          <w:ilvl w:val="0"/>
          <w:numId w:val="13"/>
        </w:numPr>
        <w:spacing w:after="0" w:line="240" w:lineRule="auto"/>
        <w:rPr>
          <w:rFonts w:ascii="Times New Roman" w:hAnsi="Times New Roman" w:cs="Times New Roman"/>
          <w:sz w:val="24"/>
          <w:szCs w:val="24"/>
        </w:rPr>
      </w:pPr>
      <w:r w:rsidRPr="00410C50">
        <w:rPr>
          <w:rFonts w:ascii="Times New Roman" w:hAnsi="Times New Roman" w:cs="Times New Roman"/>
          <w:sz w:val="24"/>
          <w:szCs w:val="24"/>
        </w:rPr>
        <w:t xml:space="preserve">Dužnosnik </w:t>
      </w:r>
      <w:r w:rsidR="00D348BB" w:rsidRPr="00410C50">
        <w:rPr>
          <w:rFonts w:ascii="Times New Roman" w:hAnsi="Times New Roman" w:cs="Times New Roman"/>
          <w:sz w:val="24"/>
          <w:szCs w:val="24"/>
        </w:rPr>
        <w:t xml:space="preserve">Hrvoje </w:t>
      </w:r>
      <w:proofErr w:type="spellStart"/>
      <w:r w:rsidR="00D348BB" w:rsidRPr="00410C50">
        <w:rPr>
          <w:rFonts w:ascii="Times New Roman" w:hAnsi="Times New Roman" w:cs="Times New Roman"/>
          <w:sz w:val="24"/>
          <w:szCs w:val="24"/>
        </w:rPr>
        <w:t>Runtić</w:t>
      </w:r>
      <w:proofErr w:type="spellEnd"/>
      <w:r w:rsidR="00FA2A50" w:rsidRPr="00410C50">
        <w:rPr>
          <w:rFonts w:ascii="Times New Roman" w:hAnsi="Times New Roman" w:cs="Times New Roman"/>
          <w:sz w:val="24"/>
          <w:szCs w:val="24"/>
        </w:rPr>
        <w:t>,</w:t>
      </w:r>
      <w:r w:rsidRPr="00410C50">
        <w:rPr>
          <w:rFonts w:ascii="Times New Roman" w:hAnsi="Times New Roman" w:cs="Times New Roman"/>
          <w:sz w:val="24"/>
          <w:szCs w:val="24"/>
        </w:rPr>
        <w:t xml:space="preserve"> </w:t>
      </w:r>
      <w:r w:rsidR="00E356DF" w:rsidRPr="00410C50">
        <w:rPr>
          <w:rFonts w:ascii="Times New Roman" w:hAnsi="Times New Roman" w:cs="Times New Roman"/>
          <w:sz w:val="24"/>
          <w:szCs w:val="24"/>
        </w:rPr>
        <w:t>elektroničkom dostavom</w:t>
      </w:r>
    </w:p>
    <w:p w14:paraId="6FE20685" w14:textId="5729E41C" w:rsidR="00E83DFB" w:rsidRPr="00410C50" w:rsidRDefault="00E83DFB" w:rsidP="004E2102">
      <w:pPr>
        <w:pStyle w:val="Odlomakpopisa"/>
        <w:numPr>
          <w:ilvl w:val="0"/>
          <w:numId w:val="13"/>
        </w:numPr>
        <w:spacing w:after="0" w:line="240" w:lineRule="auto"/>
        <w:rPr>
          <w:rFonts w:ascii="Times New Roman" w:hAnsi="Times New Roman" w:cs="Times New Roman"/>
          <w:sz w:val="24"/>
          <w:szCs w:val="24"/>
        </w:rPr>
      </w:pPr>
      <w:r w:rsidRPr="00410C50">
        <w:rPr>
          <w:rFonts w:ascii="Times New Roman" w:hAnsi="Times New Roman" w:cs="Times New Roman"/>
          <w:sz w:val="24"/>
          <w:szCs w:val="24"/>
        </w:rPr>
        <w:t>Objava na internetskoj stranici Povjerenstva</w:t>
      </w:r>
    </w:p>
    <w:p w14:paraId="4399002D" w14:textId="77777777" w:rsidR="00FA2A50" w:rsidRPr="00410C50" w:rsidRDefault="00FA2A50" w:rsidP="00FA2A50">
      <w:pPr>
        <w:pStyle w:val="Odlomakpopisa"/>
        <w:numPr>
          <w:ilvl w:val="0"/>
          <w:numId w:val="13"/>
        </w:numPr>
        <w:spacing w:after="0" w:line="240" w:lineRule="auto"/>
        <w:rPr>
          <w:rFonts w:ascii="Times New Roman" w:hAnsi="Times New Roman" w:cs="Times New Roman"/>
          <w:sz w:val="24"/>
          <w:szCs w:val="24"/>
        </w:rPr>
      </w:pPr>
      <w:r w:rsidRPr="00410C50">
        <w:rPr>
          <w:rFonts w:ascii="Times New Roman" w:hAnsi="Times New Roman" w:cs="Times New Roman"/>
          <w:sz w:val="24"/>
          <w:szCs w:val="24"/>
        </w:rPr>
        <w:t xml:space="preserve">Pismohrana </w:t>
      </w:r>
      <w:r w:rsidR="00153B9A" w:rsidRPr="00410C50">
        <w:rPr>
          <w:rFonts w:ascii="Times New Roman" w:hAnsi="Times New Roman" w:cs="Times New Roman"/>
          <w:sz w:val="24"/>
          <w:szCs w:val="24"/>
        </w:rPr>
        <w:t xml:space="preserve"> </w:t>
      </w:r>
    </w:p>
    <w:sectPr w:rsidR="00FA2A50" w:rsidRPr="00410C50"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90030" w14:textId="77777777" w:rsidR="003808DA" w:rsidRDefault="003808DA" w:rsidP="005B5818">
      <w:pPr>
        <w:spacing w:after="0" w:line="240" w:lineRule="auto"/>
      </w:pPr>
      <w:r>
        <w:separator/>
      </w:r>
    </w:p>
  </w:endnote>
  <w:endnote w:type="continuationSeparator" w:id="0">
    <w:p w14:paraId="43990031" w14:textId="77777777" w:rsidR="003808DA" w:rsidRDefault="003808D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4" w14:textId="77777777"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3990042" wp14:editId="4399004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68D3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3990035" w14:textId="77777777" w:rsidR="005B5818" w:rsidRPr="005B5818" w:rsidRDefault="00592B86"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399003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40" w14:textId="77777777"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399004A" wp14:editId="4399004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B0FB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3990041" w14:textId="77777777" w:rsidR="005B5818" w:rsidRPr="005B5818" w:rsidRDefault="00592B86"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9002E" w14:textId="77777777" w:rsidR="003808DA" w:rsidRDefault="003808DA" w:rsidP="005B5818">
      <w:pPr>
        <w:spacing w:after="0" w:line="240" w:lineRule="auto"/>
      </w:pPr>
      <w:r>
        <w:separator/>
      </w:r>
    </w:p>
  </w:footnote>
  <w:footnote w:type="continuationSeparator" w:id="0">
    <w:p w14:paraId="4399002F" w14:textId="77777777" w:rsidR="003808DA" w:rsidRDefault="003808D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3E834020" w:rsidR="00101F03" w:rsidRDefault="00965145">
        <w:pPr>
          <w:pStyle w:val="Zaglavlje"/>
          <w:jc w:val="right"/>
        </w:pPr>
        <w:r>
          <w:fldChar w:fldCharType="begin"/>
        </w:r>
        <w:r>
          <w:instrText xml:space="preserve"> PAGE   \* MERGEFORMAT </w:instrText>
        </w:r>
        <w:r>
          <w:fldChar w:fldCharType="separate"/>
        </w:r>
        <w:r w:rsidR="00592B86">
          <w:rPr>
            <w:noProof/>
          </w:rPr>
          <w:t>7</w:t>
        </w:r>
        <w:r>
          <w:rPr>
            <w:noProof/>
          </w:rPr>
          <w:fldChar w:fldCharType="end"/>
        </w:r>
      </w:p>
    </w:sdtContent>
  </w:sdt>
  <w:p w14:paraId="4399003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99003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DD34BA9" w14:textId="77777777" w:rsidR="00A27BF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18104C7D" w14:textId="77777777" w:rsidR="00A27BF3" w:rsidRPr="00A27BF3" w:rsidRDefault="00A27BF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A27BF3">
      <w:rPr>
        <w:rFonts w:ascii="Times New Roman" w:eastAsia="Times New Roman" w:hAnsi="Times New Roman" w:cs="Times New Roman"/>
        <w:b/>
        <w:i/>
        <w:color w:val="000000"/>
        <w:sz w:val="24"/>
        <w:szCs w:val="24"/>
        <w:lang w:eastAsia="hr-HR"/>
      </w:rPr>
      <w:t>Povjerenstvo za odlučivanje</w:t>
    </w:r>
  </w:p>
  <w:p w14:paraId="4399003F" w14:textId="58CAA897" w:rsidR="005B5818" w:rsidRPr="00575060" w:rsidRDefault="00A27BF3" w:rsidP="00A27BF3">
    <w:pPr>
      <w:tabs>
        <w:tab w:val="center" w:pos="4748"/>
      </w:tabs>
      <w:spacing w:after="0" w:line="240" w:lineRule="auto"/>
      <w:rPr>
        <w:rFonts w:ascii="Times New Roman" w:eastAsia="Times New Roman" w:hAnsi="Times New Roman" w:cs="Times New Roman"/>
        <w:b/>
        <w:color w:val="000000"/>
        <w:sz w:val="24"/>
        <w:szCs w:val="24"/>
        <w:lang w:eastAsia="hr-HR"/>
      </w:rPr>
    </w:pPr>
    <w:r w:rsidRPr="00A27BF3">
      <w:rPr>
        <w:rFonts w:ascii="Times New Roman" w:eastAsia="Times New Roman" w:hAnsi="Times New Roman" w:cs="Times New Roman"/>
        <w:b/>
        <w:i/>
        <w:color w:val="000000"/>
        <w:sz w:val="24"/>
        <w:szCs w:val="24"/>
        <w:lang w:eastAsia="hr-HR"/>
      </w:rPr>
      <w:t xml:space="preserve">        o sukobu interesa</w:t>
    </w:r>
    <w:r w:rsidR="00A41D57"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5D0A"/>
    <w:rsid w:val="00026BB8"/>
    <w:rsid w:val="00027658"/>
    <w:rsid w:val="000343E7"/>
    <w:rsid w:val="00034A2E"/>
    <w:rsid w:val="00047EE8"/>
    <w:rsid w:val="00052703"/>
    <w:rsid w:val="00054DB6"/>
    <w:rsid w:val="00055CAE"/>
    <w:rsid w:val="00065C8B"/>
    <w:rsid w:val="00067CFB"/>
    <w:rsid w:val="00067EC1"/>
    <w:rsid w:val="00072EA6"/>
    <w:rsid w:val="0007602B"/>
    <w:rsid w:val="000A1CDA"/>
    <w:rsid w:val="000A7953"/>
    <w:rsid w:val="000B4D1A"/>
    <w:rsid w:val="000B6AD0"/>
    <w:rsid w:val="000C312E"/>
    <w:rsid w:val="000D55B1"/>
    <w:rsid w:val="000D7C74"/>
    <w:rsid w:val="000E065D"/>
    <w:rsid w:val="000E75E4"/>
    <w:rsid w:val="00101F03"/>
    <w:rsid w:val="00102A7E"/>
    <w:rsid w:val="00110C03"/>
    <w:rsid w:val="001127FE"/>
    <w:rsid w:val="00112E23"/>
    <w:rsid w:val="0012224D"/>
    <w:rsid w:val="001254D9"/>
    <w:rsid w:val="00137298"/>
    <w:rsid w:val="001373A7"/>
    <w:rsid w:val="0014199D"/>
    <w:rsid w:val="00143E0E"/>
    <w:rsid w:val="00146658"/>
    <w:rsid w:val="00147F1F"/>
    <w:rsid w:val="001506B2"/>
    <w:rsid w:val="00153B9A"/>
    <w:rsid w:val="0015569B"/>
    <w:rsid w:val="00160EAC"/>
    <w:rsid w:val="0016508D"/>
    <w:rsid w:val="00167C6C"/>
    <w:rsid w:val="00171BDB"/>
    <w:rsid w:val="00183E8B"/>
    <w:rsid w:val="001A217F"/>
    <w:rsid w:val="001B09C2"/>
    <w:rsid w:val="001D7F58"/>
    <w:rsid w:val="001E7D99"/>
    <w:rsid w:val="001F08F0"/>
    <w:rsid w:val="00207B20"/>
    <w:rsid w:val="00220606"/>
    <w:rsid w:val="00227E88"/>
    <w:rsid w:val="0023102B"/>
    <w:rsid w:val="00233786"/>
    <w:rsid w:val="00234313"/>
    <w:rsid w:val="00235F0E"/>
    <w:rsid w:val="0023718E"/>
    <w:rsid w:val="00245B00"/>
    <w:rsid w:val="002463B1"/>
    <w:rsid w:val="00254905"/>
    <w:rsid w:val="00283A72"/>
    <w:rsid w:val="0028714A"/>
    <w:rsid w:val="00291FF2"/>
    <w:rsid w:val="00296618"/>
    <w:rsid w:val="002A3A10"/>
    <w:rsid w:val="002B1805"/>
    <w:rsid w:val="002B6B1B"/>
    <w:rsid w:val="002C2EEC"/>
    <w:rsid w:val="002E5402"/>
    <w:rsid w:val="002E7225"/>
    <w:rsid w:val="002F1357"/>
    <w:rsid w:val="002F1A3A"/>
    <w:rsid w:val="002F313C"/>
    <w:rsid w:val="002F5A7C"/>
    <w:rsid w:val="002F7DE3"/>
    <w:rsid w:val="00300951"/>
    <w:rsid w:val="003066FD"/>
    <w:rsid w:val="00312902"/>
    <w:rsid w:val="00313495"/>
    <w:rsid w:val="003160C9"/>
    <w:rsid w:val="00321011"/>
    <w:rsid w:val="00327CDC"/>
    <w:rsid w:val="0033333B"/>
    <w:rsid w:val="003369A0"/>
    <w:rsid w:val="00340AF6"/>
    <w:rsid w:val="003416CC"/>
    <w:rsid w:val="00343269"/>
    <w:rsid w:val="0035477F"/>
    <w:rsid w:val="00356F31"/>
    <w:rsid w:val="003719D5"/>
    <w:rsid w:val="003808DA"/>
    <w:rsid w:val="00391166"/>
    <w:rsid w:val="00395A21"/>
    <w:rsid w:val="003A0E36"/>
    <w:rsid w:val="003A12C4"/>
    <w:rsid w:val="003C019C"/>
    <w:rsid w:val="003C034E"/>
    <w:rsid w:val="003C352F"/>
    <w:rsid w:val="003C3CFE"/>
    <w:rsid w:val="003C4B46"/>
    <w:rsid w:val="003C5BE3"/>
    <w:rsid w:val="003D13E4"/>
    <w:rsid w:val="003D1B92"/>
    <w:rsid w:val="003D7AB1"/>
    <w:rsid w:val="003E1076"/>
    <w:rsid w:val="003F416C"/>
    <w:rsid w:val="003F463A"/>
    <w:rsid w:val="00404A03"/>
    <w:rsid w:val="00406E92"/>
    <w:rsid w:val="00410C50"/>
    <w:rsid w:val="00411522"/>
    <w:rsid w:val="004119DF"/>
    <w:rsid w:val="00422B08"/>
    <w:rsid w:val="00436EB6"/>
    <w:rsid w:val="00451983"/>
    <w:rsid w:val="00451A11"/>
    <w:rsid w:val="004637F2"/>
    <w:rsid w:val="00472CED"/>
    <w:rsid w:val="00475482"/>
    <w:rsid w:val="004841A2"/>
    <w:rsid w:val="00484EC4"/>
    <w:rsid w:val="004B12AF"/>
    <w:rsid w:val="004C1E81"/>
    <w:rsid w:val="004C396A"/>
    <w:rsid w:val="004C5993"/>
    <w:rsid w:val="004E2102"/>
    <w:rsid w:val="004E6CAD"/>
    <w:rsid w:val="00512495"/>
    <w:rsid w:val="00512887"/>
    <w:rsid w:val="00524DCF"/>
    <w:rsid w:val="00532CDB"/>
    <w:rsid w:val="0054296C"/>
    <w:rsid w:val="00553907"/>
    <w:rsid w:val="00556FC2"/>
    <w:rsid w:val="00561C1A"/>
    <w:rsid w:val="005647C8"/>
    <w:rsid w:val="00573538"/>
    <w:rsid w:val="00573C26"/>
    <w:rsid w:val="00575060"/>
    <w:rsid w:val="00592B86"/>
    <w:rsid w:val="005969A1"/>
    <w:rsid w:val="00596F13"/>
    <w:rsid w:val="00597083"/>
    <w:rsid w:val="005A0C07"/>
    <w:rsid w:val="005B0E3C"/>
    <w:rsid w:val="005B5818"/>
    <w:rsid w:val="005C0E5B"/>
    <w:rsid w:val="005C4E94"/>
    <w:rsid w:val="005C5107"/>
    <w:rsid w:val="005D72B0"/>
    <w:rsid w:val="005E0F6D"/>
    <w:rsid w:val="005F327A"/>
    <w:rsid w:val="00604AB9"/>
    <w:rsid w:val="00606DC0"/>
    <w:rsid w:val="00607085"/>
    <w:rsid w:val="00620A78"/>
    <w:rsid w:val="00622477"/>
    <w:rsid w:val="006317BE"/>
    <w:rsid w:val="00633F6F"/>
    <w:rsid w:val="00634E40"/>
    <w:rsid w:val="006444A1"/>
    <w:rsid w:val="00647B1E"/>
    <w:rsid w:val="00652214"/>
    <w:rsid w:val="00652625"/>
    <w:rsid w:val="006553A5"/>
    <w:rsid w:val="00675CEC"/>
    <w:rsid w:val="00682252"/>
    <w:rsid w:val="00693FD7"/>
    <w:rsid w:val="006A08DE"/>
    <w:rsid w:val="006B764D"/>
    <w:rsid w:val="006C31FE"/>
    <w:rsid w:val="006C37F5"/>
    <w:rsid w:val="006D6DC4"/>
    <w:rsid w:val="006E396D"/>
    <w:rsid w:val="006F186A"/>
    <w:rsid w:val="00701F1B"/>
    <w:rsid w:val="00710187"/>
    <w:rsid w:val="00713473"/>
    <w:rsid w:val="0072506B"/>
    <w:rsid w:val="00734612"/>
    <w:rsid w:val="00747462"/>
    <w:rsid w:val="00755BD0"/>
    <w:rsid w:val="00757FA2"/>
    <w:rsid w:val="007653E9"/>
    <w:rsid w:val="00765977"/>
    <w:rsid w:val="00767FFE"/>
    <w:rsid w:val="007768F5"/>
    <w:rsid w:val="00783C67"/>
    <w:rsid w:val="0079337F"/>
    <w:rsid w:val="00793EC7"/>
    <w:rsid w:val="007A0987"/>
    <w:rsid w:val="007B05E0"/>
    <w:rsid w:val="007B2D9B"/>
    <w:rsid w:val="007B434B"/>
    <w:rsid w:val="007B69B4"/>
    <w:rsid w:val="007C4F04"/>
    <w:rsid w:val="007C66A2"/>
    <w:rsid w:val="007E6960"/>
    <w:rsid w:val="007F3BD7"/>
    <w:rsid w:val="007F6B74"/>
    <w:rsid w:val="008050D0"/>
    <w:rsid w:val="0080573A"/>
    <w:rsid w:val="00807494"/>
    <w:rsid w:val="00822B82"/>
    <w:rsid w:val="00824B78"/>
    <w:rsid w:val="008250BA"/>
    <w:rsid w:val="00830C0F"/>
    <w:rsid w:val="00844337"/>
    <w:rsid w:val="0084607A"/>
    <w:rsid w:val="008516DE"/>
    <w:rsid w:val="00870BAE"/>
    <w:rsid w:val="00872A99"/>
    <w:rsid w:val="00874635"/>
    <w:rsid w:val="008810DC"/>
    <w:rsid w:val="00882C62"/>
    <w:rsid w:val="00894F11"/>
    <w:rsid w:val="008A2D14"/>
    <w:rsid w:val="008A4064"/>
    <w:rsid w:val="008A558A"/>
    <w:rsid w:val="008A61AE"/>
    <w:rsid w:val="008A6B54"/>
    <w:rsid w:val="008B7978"/>
    <w:rsid w:val="008C35C5"/>
    <w:rsid w:val="008C638B"/>
    <w:rsid w:val="008F04CB"/>
    <w:rsid w:val="008F73F6"/>
    <w:rsid w:val="00905EC9"/>
    <w:rsid w:val="009062CF"/>
    <w:rsid w:val="00913B0E"/>
    <w:rsid w:val="009234E3"/>
    <w:rsid w:val="00934253"/>
    <w:rsid w:val="0096133F"/>
    <w:rsid w:val="00961DE7"/>
    <w:rsid w:val="00965145"/>
    <w:rsid w:val="0096711E"/>
    <w:rsid w:val="00971687"/>
    <w:rsid w:val="009842FB"/>
    <w:rsid w:val="00992793"/>
    <w:rsid w:val="009A6425"/>
    <w:rsid w:val="009B0DB7"/>
    <w:rsid w:val="009B5E6C"/>
    <w:rsid w:val="009D2161"/>
    <w:rsid w:val="009D315A"/>
    <w:rsid w:val="009D320C"/>
    <w:rsid w:val="009D5B03"/>
    <w:rsid w:val="009E1727"/>
    <w:rsid w:val="009E5426"/>
    <w:rsid w:val="009E73B0"/>
    <w:rsid w:val="009E7D1F"/>
    <w:rsid w:val="009F2EC0"/>
    <w:rsid w:val="009F3F72"/>
    <w:rsid w:val="00A0664B"/>
    <w:rsid w:val="00A0681E"/>
    <w:rsid w:val="00A07D86"/>
    <w:rsid w:val="00A12FD3"/>
    <w:rsid w:val="00A278BB"/>
    <w:rsid w:val="00A27BF3"/>
    <w:rsid w:val="00A37D0D"/>
    <w:rsid w:val="00A41D57"/>
    <w:rsid w:val="00A42FA8"/>
    <w:rsid w:val="00A5050A"/>
    <w:rsid w:val="00A5218C"/>
    <w:rsid w:val="00A627CB"/>
    <w:rsid w:val="00A738D9"/>
    <w:rsid w:val="00A779B7"/>
    <w:rsid w:val="00A91A0B"/>
    <w:rsid w:val="00A92B8A"/>
    <w:rsid w:val="00A97FEB"/>
    <w:rsid w:val="00AB06CB"/>
    <w:rsid w:val="00AC59B5"/>
    <w:rsid w:val="00AD7192"/>
    <w:rsid w:val="00AD7586"/>
    <w:rsid w:val="00AE1489"/>
    <w:rsid w:val="00AE4562"/>
    <w:rsid w:val="00AF442D"/>
    <w:rsid w:val="00B03A05"/>
    <w:rsid w:val="00B1113B"/>
    <w:rsid w:val="00B140A9"/>
    <w:rsid w:val="00B1722E"/>
    <w:rsid w:val="00B21F2B"/>
    <w:rsid w:val="00B266E0"/>
    <w:rsid w:val="00B33FA2"/>
    <w:rsid w:val="00B41A2C"/>
    <w:rsid w:val="00B42F95"/>
    <w:rsid w:val="00B44BA2"/>
    <w:rsid w:val="00B641A6"/>
    <w:rsid w:val="00B7119D"/>
    <w:rsid w:val="00B81505"/>
    <w:rsid w:val="00B84350"/>
    <w:rsid w:val="00B85A14"/>
    <w:rsid w:val="00B933D6"/>
    <w:rsid w:val="00BA1E19"/>
    <w:rsid w:val="00BC0EB7"/>
    <w:rsid w:val="00BC784B"/>
    <w:rsid w:val="00BD0B9A"/>
    <w:rsid w:val="00BE1323"/>
    <w:rsid w:val="00BE47D5"/>
    <w:rsid w:val="00BF0B5D"/>
    <w:rsid w:val="00BF0F2E"/>
    <w:rsid w:val="00BF3604"/>
    <w:rsid w:val="00BF47DF"/>
    <w:rsid w:val="00BF5F4E"/>
    <w:rsid w:val="00C14153"/>
    <w:rsid w:val="00C15079"/>
    <w:rsid w:val="00C20092"/>
    <w:rsid w:val="00C210CD"/>
    <w:rsid w:val="00C222AB"/>
    <w:rsid w:val="00C235EB"/>
    <w:rsid w:val="00C26CBB"/>
    <w:rsid w:val="00C30520"/>
    <w:rsid w:val="00C325E3"/>
    <w:rsid w:val="00C36C99"/>
    <w:rsid w:val="00C40760"/>
    <w:rsid w:val="00C516BF"/>
    <w:rsid w:val="00C76E7D"/>
    <w:rsid w:val="00C82FA8"/>
    <w:rsid w:val="00C86209"/>
    <w:rsid w:val="00CA28B6"/>
    <w:rsid w:val="00CB3AEB"/>
    <w:rsid w:val="00CD04B2"/>
    <w:rsid w:val="00CE3D50"/>
    <w:rsid w:val="00CE71B9"/>
    <w:rsid w:val="00CF01C3"/>
    <w:rsid w:val="00CF0867"/>
    <w:rsid w:val="00CF6989"/>
    <w:rsid w:val="00D02DD3"/>
    <w:rsid w:val="00D05EED"/>
    <w:rsid w:val="00D06D0B"/>
    <w:rsid w:val="00D10656"/>
    <w:rsid w:val="00D1289E"/>
    <w:rsid w:val="00D13EBA"/>
    <w:rsid w:val="00D17515"/>
    <w:rsid w:val="00D30D0F"/>
    <w:rsid w:val="00D311AC"/>
    <w:rsid w:val="00D348BB"/>
    <w:rsid w:val="00D37679"/>
    <w:rsid w:val="00D44018"/>
    <w:rsid w:val="00D7242D"/>
    <w:rsid w:val="00D907D6"/>
    <w:rsid w:val="00D90B33"/>
    <w:rsid w:val="00D93FF8"/>
    <w:rsid w:val="00D96211"/>
    <w:rsid w:val="00DA3A5D"/>
    <w:rsid w:val="00DA688E"/>
    <w:rsid w:val="00DD5451"/>
    <w:rsid w:val="00DE4798"/>
    <w:rsid w:val="00E01313"/>
    <w:rsid w:val="00E026DA"/>
    <w:rsid w:val="00E13290"/>
    <w:rsid w:val="00E15A45"/>
    <w:rsid w:val="00E356DF"/>
    <w:rsid w:val="00E3580A"/>
    <w:rsid w:val="00E401C6"/>
    <w:rsid w:val="00E43DE7"/>
    <w:rsid w:val="00E46AFE"/>
    <w:rsid w:val="00E608E7"/>
    <w:rsid w:val="00E63AC8"/>
    <w:rsid w:val="00E669BA"/>
    <w:rsid w:val="00E8082D"/>
    <w:rsid w:val="00E83DFB"/>
    <w:rsid w:val="00EA0CEA"/>
    <w:rsid w:val="00EB1C51"/>
    <w:rsid w:val="00EC054B"/>
    <w:rsid w:val="00EC35FC"/>
    <w:rsid w:val="00EC744A"/>
    <w:rsid w:val="00EF7CC7"/>
    <w:rsid w:val="00EF7DA2"/>
    <w:rsid w:val="00F11586"/>
    <w:rsid w:val="00F24134"/>
    <w:rsid w:val="00F24277"/>
    <w:rsid w:val="00F25325"/>
    <w:rsid w:val="00F334C6"/>
    <w:rsid w:val="00F37E13"/>
    <w:rsid w:val="00F57590"/>
    <w:rsid w:val="00F6063D"/>
    <w:rsid w:val="00F63785"/>
    <w:rsid w:val="00F666DB"/>
    <w:rsid w:val="00F667F5"/>
    <w:rsid w:val="00F71028"/>
    <w:rsid w:val="00F749BE"/>
    <w:rsid w:val="00F75B6C"/>
    <w:rsid w:val="00F76582"/>
    <w:rsid w:val="00F91165"/>
    <w:rsid w:val="00F91D39"/>
    <w:rsid w:val="00F91D63"/>
    <w:rsid w:val="00F92F2E"/>
    <w:rsid w:val="00FA2A50"/>
    <w:rsid w:val="00FA5D6B"/>
    <w:rsid w:val="00FB4962"/>
    <w:rsid w:val="00FB7BBA"/>
    <w:rsid w:val="00FC1A55"/>
    <w:rsid w:val="00FC32AB"/>
    <w:rsid w:val="00FC6CC1"/>
    <w:rsid w:val="00FD3E23"/>
    <w:rsid w:val="00FE2574"/>
    <w:rsid w:val="00FE64F8"/>
    <w:rsid w:val="00FF132D"/>
    <w:rsid w:val="00FF2E4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6228</Duznosnici_Value>
    <BrojPredmeta xmlns="8638ef6a-48a0-457c-b738-9f65e71a9a26">P-219/17</BrojPredmeta>
    <Duznosnici xmlns="8638ef6a-48a0-457c-b738-9f65e71a9a26">Hrvoje Runtić,Zastupnik,Hrvatski sabor</Duznosnici>
    <VrstaDokumenta xmlns="8638ef6a-48a0-457c-b738-9f65e71a9a26">4</VrstaDokumenta>
    <KljucneRijeci xmlns="8638ef6a-48a0-457c-b738-9f65e71a9a26">
      <Value>19</Value>
      <Value>59</Value>
      <Value>4</Value>
      <Value>10</Value>
    </KljucneRijeci>
    <BrojAkta xmlns="8638ef6a-48a0-457c-b738-9f65e71a9a26">711-I-1977-P-219-17/19-17-12</BrojAkta>
    <Sync xmlns="8638ef6a-48a0-457c-b738-9f65e71a9a26">0</Sync>
    <Sjednica xmlns="8638ef6a-48a0-457c-b738-9f65e71a9a26">163</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BABE-5441-49EE-90DD-E724047FF8BE}"/>
</file>

<file path=customXml/itemProps2.xml><?xml version="1.0" encoding="utf-8"?>
<ds:datastoreItem xmlns:ds="http://schemas.openxmlformats.org/officeDocument/2006/customXml" ds:itemID="{51EBE11A-06CE-4C3E-B2F5-C2027A85C499}">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4.xml><?xml version="1.0" encoding="utf-8"?>
<ds:datastoreItem xmlns:ds="http://schemas.openxmlformats.org/officeDocument/2006/customXml" ds:itemID="{AB239E27-EFAC-4C61-92E2-2F29B96E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2548</Words>
  <Characters>14526</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2019-11-27T14:52:00Z</cp:lastPrinted>
  <dcterms:created xsi:type="dcterms:W3CDTF">2019-12-10T15:11:00Z</dcterms:created>
  <dcterms:modified xsi:type="dcterms:W3CDTF">2019-12-10T15:12:00Z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