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6F9F187E" w:rsidR="00766BBF" w:rsidRPr="00C71F18" w:rsidRDefault="00A63812"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C71F18">
        <w:rPr>
          <w:rFonts w:ascii="Times New Roman" w:eastAsia="Calibri" w:hAnsi="Times New Roman" w:cs="Times New Roman"/>
          <w:sz w:val="24"/>
          <w:szCs w:val="24"/>
        </w:rPr>
        <w:t xml:space="preserve">Zagreb, </w:t>
      </w:r>
      <w:r w:rsidR="009228F7" w:rsidRPr="00C71F18">
        <w:rPr>
          <w:rFonts w:ascii="Times New Roman" w:eastAsia="Calibri" w:hAnsi="Times New Roman" w:cs="Times New Roman"/>
          <w:sz w:val="24"/>
          <w:szCs w:val="24"/>
        </w:rPr>
        <w:t>20</w:t>
      </w:r>
      <w:r w:rsidR="00ED00BB" w:rsidRPr="00C71F18">
        <w:rPr>
          <w:rFonts w:ascii="Times New Roman" w:eastAsia="Calibri" w:hAnsi="Times New Roman" w:cs="Times New Roman"/>
          <w:sz w:val="24"/>
          <w:szCs w:val="24"/>
        </w:rPr>
        <w:t>. lipnja</w:t>
      </w:r>
      <w:r w:rsidR="005A5B73" w:rsidRPr="00C71F18">
        <w:rPr>
          <w:rFonts w:ascii="Times New Roman" w:eastAsia="Calibri" w:hAnsi="Times New Roman" w:cs="Times New Roman"/>
          <w:sz w:val="24"/>
          <w:szCs w:val="24"/>
        </w:rPr>
        <w:t xml:space="preserve"> </w:t>
      </w:r>
      <w:r w:rsidR="00E536FF" w:rsidRPr="00C71F18">
        <w:rPr>
          <w:rFonts w:ascii="Times New Roman" w:eastAsia="Calibri" w:hAnsi="Times New Roman" w:cs="Times New Roman"/>
          <w:sz w:val="24"/>
          <w:szCs w:val="24"/>
        </w:rPr>
        <w:t>201</w:t>
      </w:r>
      <w:r w:rsidR="000C018A" w:rsidRPr="00C71F18">
        <w:rPr>
          <w:rFonts w:ascii="Times New Roman" w:eastAsia="Calibri" w:hAnsi="Times New Roman" w:cs="Times New Roman"/>
          <w:sz w:val="24"/>
          <w:szCs w:val="24"/>
        </w:rPr>
        <w:t>8</w:t>
      </w:r>
      <w:r w:rsidR="00E536FF" w:rsidRPr="00C71F18">
        <w:rPr>
          <w:rFonts w:ascii="Times New Roman" w:eastAsia="Calibri" w:hAnsi="Times New Roman" w:cs="Times New Roman"/>
          <w:sz w:val="24"/>
          <w:szCs w:val="24"/>
        </w:rPr>
        <w:t>.</w:t>
      </w:r>
      <w:r w:rsidR="00E41038" w:rsidRPr="00C71F18">
        <w:rPr>
          <w:rFonts w:ascii="Times New Roman" w:eastAsia="Calibri" w:hAnsi="Times New Roman" w:cs="Times New Roman"/>
          <w:sz w:val="24"/>
          <w:szCs w:val="24"/>
        </w:rPr>
        <w:t>g.</w:t>
      </w:r>
      <w:r w:rsidR="00EC305A" w:rsidRPr="00C71F18">
        <w:rPr>
          <w:rFonts w:ascii="Times New Roman" w:eastAsia="Calibri" w:hAnsi="Times New Roman" w:cs="Times New Roman"/>
          <w:sz w:val="24"/>
          <w:szCs w:val="24"/>
        </w:rPr>
        <w:tab/>
      </w:r>
    </w:p>
    <w:p w14:paraId="0697BDB5" w14:textId="77777777" w:rsidR="00766BBF" w:rsidRPr="00C71F18"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1EB75FC2" w:rsidR="004B50E7" w:rsidRPr="00C71F18" w:rsidRDefault="001A20F6" w:rsidP="00766BBF">
      <w:pPr>
        <w:autoSpaceDE w:val="0"/>
        <w:autoSpaceDN w:val="0"/>
        <w:adjustRightInd w:val="0"/>
        <w:spacing w:after="0"/>
        <w:jc w:val="both"/>
        <w:rPr>
          <w:rFonts w:ascii="Times New Roman" w:eastAsia="Calibri" w:hAnsi="Times New Roman" w:cs="Times New Roman"/>
          <w:sz w:val="24"/>
          <w:szCs w:val="24"/>
        </w:rPr>
      </w:pPr>
      <w:r w:rsidRPr="00C71F18">
        <w:rPr>
          <w:rFonts w:ascii="Times New Roman" w:hAnsi="Times New Roman" w:cs="Times New Roman"/>
          <w:b/>
          <w:sz w:val="24"/>
          <w:szCs w:val="24"/>
        </w:rPr>
        <w:t xml:space="preserve">Povjerenstvo za odlučivanje o sukobu interesa (u daljnjem tekstu: Povjerenstvo) </w:t>
      </w:r>
      <w:r w:rsidRPr="00C71F18">
        <w:rPr>
          <w:rFonts w:ascii="Times New Roman" w:hAnsi="Times New Roman" w:cs="Times New Roman"/>
          <w:sz w:val="24"/>
          <w:szCs w:val="24"/>
        </w:rPr>
        <w:t xml:space="preserve">u </w:t>
      </w:r>
      <w:r w:rsidRPr="00C71F18">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C71F18">
        <w:rPr>
          <w:rFonts w:ascii="Times New Roman" w:hAnsi="Times New Roman" w:cs="Times New Roman"/>
          <w:sz w:val="24"/>
          <w:szCs w:val="24"/>
        </w:rPr>
        <w:t xml:space="preserve"> na temelju članka 30. stavka 1. podstavka 2., </w:t>
      </w:r>
      <w:r w:rsidRPr="00C71F18">
        <w:rPr>
          <w:rFonts w:ascii="Times New Roman" w:eastAsia="Calibri" w:hAnsi="Times New Roman" w:cs="Times New Roman"/>
          <w:sz w:val="24"/>
          <w:szCs w:val="24"/>
        </w:rPr>
        <w:t xml:space="preserve">Zakona o sprječavanju sukoba interesa („Narodne novine“ broj 26/11., 12/12., 126/12., 48/13. i 57/15., u daljnjem tekstu: ZSSI), </w:t>
      </w:r>
      <w:r w:rsidR="009228F7" w:rsidRPr="00C71F18">
        <w:rPr>
          <w:rFonts w:ascii="Times New Roman" w:eastAsia="Calibri" w:hAnsi="Times New Roman" w:cs="Times New Roman"/>
          <w:b/>
          <w:bCs/>
          <w:sz w:val="24"/>
          <w:szCs w:val="24"/>
        </w:rPr>
        <w:t>na zahtjev dužnosnika Ivana Kirina</w:t>
      </w:r>
      <w:r w:rsidR="0095678A" w:rsidRPr="00C71F18">
        <w:rPr>
          <w:rFonts w:ascii="Times New Roman" w:eastAsia="Calibri" w:hAnsi="Times New Roman" w:cs="Times New Roman"/>
          <w:b/>
          <w:bCs/>
          <w:sz w:val="24"/>
          <w:szCs w:val="24"/>
        </w:rPr>
        <w:t xml:space="preserve"> </w:t>
      </w:r>
      <w:r w:rsidR="009228F7" w:rsidRPr="00C71F18">
        <w:rPr>
          <w:rFonts w:ascii="Times New Roman" w:eastAsia="Calibri" w:hAnsi="Times New Roman" w:cs="Times New Roman"/>
          <w:b/>
          <w:bCs/>
          <w:sz w:val="24"/>
          <w:szCs w:val="24"/>
        </w:rPr>
        <w:t>zastupnika u Hrvatskom saboru</w:t>
      </w:r>
      <w:r w:rsidR="00ED00BB" w:rsidRPr="00C71F18">
        <w:rPr>
          <w:rFonts w:ascii="Times New Roman" w:eastAsia="Calibri" w:hAnsi="Times New Roman" w:cs="Times New Roman"/>
          <w:b/>
          <w:sz w:val="24"/>
          <w:szCs w:val="24"/>
        </w:rPr>
        <w:t>,</w:t>
      </w:r>
      <w:r w:rsidR="00ED00BB" w:rsidRPr="00C71F18">
        <w:rPr>
          <w:rFonts w:ascii="Times New Roman" w:eastAsia="Calibri" w:hAnsi="Times New Roman" w:cs="Times New Roman"/>
          <w:sz w:val="24"/>
          <w:szCs w:val="24"/>
        </w:rPr>
        <w:t xml:space="preserve"> </w:t>
      </w:r>
      <w:r w:rsidR="004B50E7" w:rsidRPr="00C71F18">
        <w:rPr>
          <w:rFonts w:ascii="Times New Roman" w:eastAsia="Calibri" w:hAnsi="Times New Roman" w:cs="Times New Roman"/>
          <w:sz w:val="24"/>
          <w:szCs w:val="24"/>
        </w:rPr>
        <w:t xml:space="preserve">za davanjem mišljenja Povjerenstva, na </w:t>
      </w:r>
      <w:r w:rsidR="00ED00BB" w:rsidRPr="00C71F18">
        <w:rPr>
          <w:rFonts w:ascii="Times New Roman" w:eastAsia="Calibri" w:hAnsi="Times New Roman" w:cs="Times New Roman"/>
          <w:sz w:val="24"/>
          <w:szCs w:val="24"/>
        </w:rPr>
        <w:t>1</w:t>
      </w:r>
      <w:r w:rsidR="009228F7" w:rsidRPr="00C71F18">
        <w:rPr>
          <w:rFonts w:ascii="Times New Roman" w:eastAsia="Calibri" w:hAnsi="Times New Roman" w:cs="Times New Roman"/>
          <w:sz w:val="24"/>
          <w:szCs w:val="24"/>
        </w:rPr>
        <w:t>5</w:t>
      </w:r>
      <w:r w:rsidR="004B50E7" w:rsidRPr="00C71F18">
        <w:rPr>
          <w:rFonts w:ascii="Times New Roman" w:eastAsia="Calibri" w:hAnsi="Times New Roman" w:cs="Times New Roman"/>
          <w:sz w:val="24"/>
          <w:szCs w:val="24"/>
        </w:rPr>
        <w:t xml:space="preserve">. sjednici, održanoj </w:t>
      </w:r>
      <w:r w:rsidR="009228F7" w:rsidRPr="00C71F18">
        <w:rPr>
          <w:rFonts w:ascii="Times New Roman" w:eastAsia="Calibri" w:hAnsi="Times New Roman" w:cs="Times New Roman"/>
          <w:sz w:val="24"/>
          <w:szCs w:val="24"/>
        </w:rPr>
        <w:t>20</w:t>
      </w:r>
      <w:r w:rsidR="00ED00BB" w:rsidRPr="00C71F18">
        <w:rPr>
          <w:rFonts w:ascii="Times New Roman" w:eastAsia="Calibri" w:hAnsi="Times New Roman" w:cs="Times New Roman"/>
          <w:sz w:val="24"/>
          <w:szCs w:val="24"/>
        </w:rPr>
        <w:t>. lipnja</w:t>
      </w:r>
      <w:r w:rsidR="0095678A" w:rsidRPr="00C71F18">
        <w:rPr>
          <w:rFonts w:ascii="Times New Roman" w:eastAsia="Calibri" w:hAnsi="Times New Roman" w:cs="Times New Roman"/>
          <w:sz w:val="24"/>
          <w:szCs w:val="24"/>
        </w:rPr>
        <w:t xml:space="preserve"> </w:t>
      </w:r>
      <w:r w:rsidR="004B50E7" w:rsidRPr="00C71F18">
        <w:rPr>
          <w:rFonts w:ascii="Times New Roman" w:eastAsia="Calibri" w:hAnsi="Times New Roman" w:cs="Times New Roman"/>
          <w:sz w:val="24"/>
          <w:szCs w:val="24"/>
        </w:rPr>
        <w:t>2018.g., daje sljedeće:</w:t>
      </w:r>
    </w:p>
    <w:p w14:paraId="560C1503" w14:textId="77777777" w:rsidR="008C3D5C" w:rsidRDefault="008C3D5C" w:rsidP="008C3D5C">
      <w:pPr>
        <w:spacing w:before="240"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88F0383" w14:textId="77777777" w:rsidR="008C3D5C" w:rsidRDefault="008C3D5C" w:rsidP="008C3D5C">
      <w:pPr>
        <w:pStyle w:val="Odlomakpopisa"/>
        <w:numPr>
          <w:ilvl w:val="0"/>
          <w:numId w:val="21"/>
        </w:numPr>
        <w:spacing w:before="240" w:after="0"/>
        <w:jc w:val="both"/>
        <w:rPr>
          <w:rFonts w:ascii="Times New Roman" w:hAnsi="Times New Roman" w:cs="Times New Roman"/>
          <w:b/>
          <w:sz w:val="24"/>
          <w:szCs w:val="24"/>
        </w:rPr>
      </w:pPr>
      <w:r>
        <w:rPr>
          <w:rFonts w:ascii="Times New Roman" w:hAnsi="Times New Roman" w:cs="Times New Roman"/>
          <w:b/>
          <w:sz w:val="24"/>
          <w:szCs w:val="24"/>
        </w:rPr>
        <w:t xml:space="preserve">Na temelju članka 13. stavka 2. ZSSI-a, dužnosnik Ivan Kirin, može uz profesionalno obnašanje dužnosti zastupnika u Hrvatskom saboru povremeno obavljati liječničku i edukacijsku djelatnost na Zavodu za traumatologiju Kliničkog bolničkog centra Rijeka (u daljnjem tekstu: KBC Rijeka), te za isto primati naknadu. </w:t>
      </w:r>
    </w:p>
    <w:p w14:paraId="11866FE4" w14:textId="77777777" w:rsidR="008C3D5C" w:rsidRDefault="008C3D5C" w:rsidP="008C3D5C">
      <w:pPr>
        <w:pStyle w:val="Odlomakpopisa"/>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Ukoliko iz konkretnih okolnosti proizlazi da posao doktora medicine specijalista kirurgije iz točke I. izreke dužnosnik u zdravstvenoj ustanovi obavlja u smislu redovitog i stalnog zanimanja, upućuje se du</w:t>
      </w:r>
      <w:r>
        <w:rPr>
          <w:rFonts w:ascii="Times New Roman" w:hAnsi="Times New Roman" w:cs="Times New Roman"/>
          <w:b/>
          <w:bCs/>
          <w:sz w:val="24"/>
          <w:szCs w:val="24"/>
        </w:rPr>
        <w:t xml:space="preserve">žnosnik da i prihode ostvarene obavljanjem rada na </w:t>
      </w:r>
      <w:r>
        <w:rPr>
          <w:rFonts w:ascii="Times New Roman" w:hAnsi="Times New Roman" w:cs="Times New Roman"/>
          <w:b/>
          <w:sz w:val="24"/>
          <w:szCs w:val="24"/>
        </w:rPr>
        <w:t>Zavodu za traumatologiju KBC-a Rijeka</w:t>
      </w:r>
      <w:r>
        <w:rPr>
          <w:rFonts w:ascii="Times New Roman" w:hAnsi="Times New Roman" w:cs="Times New Roman"/>
          <w:b/>
          <w:bCs/>
          <w:sz w:val="24"/>
          <w:szCs w:val="24"/>
        </w:rPr>
        <w:t xml:space="preserve"> prijavi nadležnim službama Hrvatskoga sabora kako bi iste prilikom utvrđivanja prava na plaću, odnosno razliku plaće mogle postupiti sukladno člancima 3. i 4. Zakona o pravima i dužnostima zastupnika u Hrvatskom saboru</w:t>
      </w:r>
      <w:r>
        <w:rPr>
          <w:rFonts w:ascii="Times New Roman" w:hAnsi="Times New Roman" w:cs="Times New Roman"/>
          <w:b/>
          <w:sz w:val="24"/>
          <w:szCs w:val="24"/>
        </w:rPr>
        <w:t>.</w:t>
      </w:r>
    </w:p>
    <w:p w14:paraId="6D7F3340" w14:textId="77777777" w:rsidR="008C3D5C" w:rsidRDefault="008C3D5C" w:rsidP="008C3D5C">
      <w:pPr>
        <w:pStyle w:val="Odlomakpopisa"/>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Na temelju članka 13. stavka 4. ZSSI-a dužnosnik Ivan Kirin obvezan je u izvješću o imovinskom stanju dužnosnika prijaviti Povjerenstvu prihode i naknade stečene na temelju obavljenih poslova iz točke I. i II. ove izreke, istekom godine u kojoj su naknade i prihodi ostvareni. </w:t>
      </w:r>
    </w:p>
    <w:p w14:paraId="43DE0BA5" w14:textId="77777777" w:rsidR="008C3D5C" w:rsidRDefault="008C3D5C" w:rsidP="008C3D5C">
      <w:pPr>
        <w:spacing w:before="240" w:after="0"/>
        <w:jc w:val="center"/>
        <w:rPr>
          <w:rFonts w:ascii="Times New Roman" w:eastAsia="Calibri" w:hAnsi="Times New Roman" w:cs="Times New Roman"/>
          <w:sz w:val="24"/>
          <w:szCs w:val="24"/>
        </w:rPr>
      </w:pPr>
      <w:r>
        <w:rPr>
          <w:rFonts w:ascii="Times New Roman" w:eastAsia="Calibri" w:hAnsi="Times New Roman" w:cs="Times New Roman"/>
          <w:sz w:val="24"/>
          <w:szCs w:val="24"/>
        </w:rPr>
        <w:t>Obrazloženje</w:t>
      </w:r>
    </w:p>
    <w:p w14:paraId="38719A46" w14:textId="77777777" w:rsidR="008C3D5C" w:rsidRDefault="008C3D5C" w:rsidP="008C3D5C">
      <w:pPr>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Zahtjev za davanjem mišljenja Povjerenstva podnio je dužnosnik Ivan Kirin, zastupnik u Hrvatskom saboru. U knjigama ulazne pošte zahtjev je zaprimljen pod brojem: 711-U-1913-M-81/18-01-3, dana 7. lipnja 2018.g., povodom kojeg se vodi predmet broj M-71/18. </w:t>
      </w:r>
    </w:p>
    <w:p w14:paraId="79384764" w14:textId="196F5608" w:rsidR="008C3D5C" w:rsidRDefault="008C3D5C" w:rsidP="008C3D5C">
      <w:pPr>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Člankom 3. stavkom 1. podstavkom 3. ZSSI-a propisano je da zastupnici u Hrvatskom saboru dužnosnici u smislu navedenog Zakona, stoga je i </w:t>
      </w:r>
      <w:r>
        <w:rPr>
          <w:rFonts w:ascii="Times New Roman" w:eastAsia="Calibri" w:hAnsi="Times New Roman" w:cs="Times New Roman"/>
          <w:bCs/>
          <w:sz w:val="24"/>
          <w:szCs w:val="24"/>
        </w:rPr>
        <w:t>Ivan Kirin</w:t>
      </w:r>
      <w:r>
        <w:rPr>
          <w:rFonts w:ascii="Times New Roman" w:eastAsia="Calibri" w:hAnsi="Times New Roman" w:cs="Times New Roman"/>
          <w:sz w:val="24"/>
          <w:szCs w:val="24"/>
        </w:rPr>
        <w:t xml:space="preserve">, povodom obnašanja dužnosti zastupnika u Hrvatskom saboru obvezan postupati sukladno odredbama ZSSI-a. </w:t>
      </w:r>
      <w:r>
        <w:rPr>
          <w:rFonts w:ascii="Times New Roman" w:hAnsi="Times New Roman" w:cs="Times New Roman"/>
          <w:sz w:val="24"/>
          <w:szCs w:val="24"/>
        </w:rPr>
        <w:t xml:space="preserve">Člankom 6. stavkom 1. i stavkom 2. ZSSI-a propisano je da su dužnosnici dužni u slučaju dvojbe </w:t>
      </w:r>
      <w:r w:rsidR="004578C2">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7F17D0F8" w14:textId="77777777" w:rsidR="008C3D5C" w:rsidRDefault="008C3D5C" w:rsidP="008C3D5C">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U zahtjevu dužnosnik u bitnome navodi da je obavljao funkciju pročelnika Zavoda za traumatologiju KBC-a Rijeka u čijem je sastavu tri odjela te da je zbog potrebe rada, a uslijed određenog kvalitativnog i brojčanog pada u radu, kontaktiran od strane predstavnika navedenog Zavoda s ponudom obavljanja poslova na temelju ugovora o djelu dva sata tjedno, a s čime su suglasni ravnatelj KBC-a Rijeka i Upravno vijeće KBC-a Rijeka. </w:t>
      </w:r>
      <w:r>
        <w:rPr>
          <w:rFonts w:ascii="Times New Roman" w:hAnsi="Times New Roman" w:cs="Times New Roman"/>
          <w:sz w:val="24"/>
          <w:szCs w:val="24"/>
        </w:rPr>
        <w:t xml:space="preserve">Dužnosnik traži mišljenje Povjerenstva bi li obavljanjem stručnih i edukacijskih poslova na temelju ugovora o djelu na </w:t>
      </w:r>
      <w:r>
        <w:rPr>
          <w:rFonts w:ascii="Times New Roman" w:eastAsia="Calibri" w:hAnsi="Times New Roman" w:cs="Times New Roman"/>
          <w:sz w:val="24"/>
          <w:szCs w:val="24"/>
        </w:rPr>
        <w:t xml:space="preserve">Zavodu za traumatologiju KBC-a Rijeka </w:t>
      </w:r>
      <w:r>
        <w:rPr>
          <w:rFonts w:ascii="Times New Roman" w:hAnsi="Times New Roman" w:cs="Times New Roman"/>
          <w:sz w:val="24"/>
          <w:szCs w:val="24"/>
        </w:rPr>
        <w:t xml:space="preserve">bio u sukobu interesa. </w:t>
      </w:r>
    </w:p>
    <w:p w14:paraId="4FB8ADDB" w14:textId="77777777" w:rsidR="008C3D5C" w:rsidRDefault="008C3D5C" w:rsidP="008C3D5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Zahtjevu za mišljenjem prileži Odluka Upravnog vijeća </w:t>
      </w:r>
      <w:r>
        <w:rPr>
          <w:rFonts w:ascii="Times New Roman" w:eastAsia="Calibri" w:hAnsi="Times New Roman" w:cs="Times New Roman"/>
          <w:sz w:val="24"/>
          <w:szCs w:val="24"/>
        </w:rPr>
        <w:t>KBC-a Rijeka od 9. lipnja 2018.g. kojom se ravnatelju iste zdravstvene ustanove daje suglasnost za zaključenje ugovora o djelu s dužnosnikom radi pružanja stručne pomoći i osobnog rada u svojstvu specijalista kirurga</w:t>
      </w:r>
      <w:r>
        <w:rPr>
          <w:rFonts w:ascii="Times New Roman" w:hAnsi="Times New Roman" w:cs="Times New Roman"/>
          <w:sz w:val="24"/>
          <w:szCs w:val="24"/>
        </w:rPr>
        <w:t xml:space="preserve"> na </w:t>
      </w:r>
      <w:r>
        <w:rPr>
          <w:rFonts w:ascii="Times New Roman" w:eastAsia="Calibri" w:hAnsi="Times New Roman" w:cs="Times New Roman"/>
          <w:sz w:val="24"/>
          <w:szCs w:val="24"/>
        </w:rPr>
        <w:t xml:space="preserve">Zavodu za traumatologiju KBC-a Rijeka. </w:t>
      </w:r>
    </w:p>
    <w:p w14:paraId="7AF29CD2" w14:textId="77777777" w:rsidR="008C3D5C" w:rsidRDefault="008C3D5C" w:rsidP="008C3D5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Očitovanju prileži i Prijedloga ugovora o djelu kojim KBC Rijeka, zastupana po ravnatelju Davoru Štimcu, kao naručitelj, predlaže dužnosniku Ivanu Kirinu, kao izvršitelju, sklopiti ugovor o djelu. U članku 1. Prijedloga ugovora utvrđuje se da bi dužnosnik osobnim radom izvršavati posao specijalista kirurga </w:t>
      </w:r>
      <w:r>
        <w:rPr>
          <w:rFonts w:ascii="Times New Roman" w:hAnsi="Times New Roman" w:cs="Times New Roman"/>
          <w:sz w:val="24"/>
          <w:szCs w:val="24"/>
        </w:rPr>
        <w:t xml:space="preserve">na </w:t>
      </w:r>
      <w:r>
        <w:rPr>
          <w:rFonts w:ascii="Times New Roman" w:eastAsia="Calibri" w:hAnsi="Times New Roman" w:cs="Times New Roman"/>
          <w:sz w:val="24"/>
          <w:szCs w:val="24"/>
        </w:rPr>
        <w:t xml:space="preserve">Zavodu za traumatologiju KBC-a Rijeka, dok iz članka 2. proizlazi da bi dužnosnik navedene poslove obavljao u prostorima Zavoda za traumatologiju prema rasporedu naručitelja, u obliku pripravnosti ili dežurstva i to isključivo u razdoblju u kojem ne zasjeda Hrvatski sabor o čemu je dužnosnik dužan voditi računa. Istim člankom Prijedloga ugovora navodi se da izvršitelj za obavljanje poslova iz tog ugovora posjeduje odobrenje Povjerenstva, koje je njegov sastavni dio.  </w:t>
      </w:r>
    </w:p>
    <w:p w14:paraId="48772491" w14:textId="77777777" w:rsidR="008C3D5C" w:rsidRDefault="008C3D5C" w:rsidP="008C3D5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Prijedloga ugovora ugovorne strane bi se obvezale voditi obostranu evidenciju o svim izvršenim poslovima te bi izvršitelj odmah po izvršenim poslovima naručitelju dostavljao pisani izvještaj. Člankom 6. Ugovora obvezao bi se naručitelj izvršitelju za svaki obavljeni posao, a temeljem evidencije i pisanog izvještaja, obračunati i isplatiti naknadu sukladno odredbama Kolektivnog ugovora za zdravstvo za djelatnost zdravstva i zdravstvenog osiguranja koje se odnosi na pripravnost i dežurstva. Prema članku 7. naručitelj bi se obvezao u roku od 30 dana na temelju evidencije i pisanog izvještaja isplatiti naknadu izvršitelju u korist računa izvršitelja, pri čemu se izričito navodi da naknada uključuje sve troškove te troškove putovanja i eventualnog smještaja.  </w:t>
      </w:r>
    </w:p>
    <w:p w14:paraId="1DC2A752" w14:textId="77777777" w:rsidR="008C3D5C" w:rsidRDefault="008C3D5C" w:rsidP="008C3D5C">
      <w:pPr>
        <w:spacing w:after="0"/>
        <w:ind w:firstLine="708"/>
        <w:jc w:val="both"/>
        <w:rPr>
          <w:rFonts w:ascii="Times New Roman" w:hAnsi="Times New Roman" w:cs="Times New Roman"/>
          <w:sz w:val="24"/>
          <w:szCs w:val="24"/>
        </w:rPr>
      </w:pPr>
    </w:p>
    <w:p w14:paraId="4F99A3B2" w14:textId="77777777" w:rsidR="008C3D5C" w:rsidRDefault="008C3D5C" w:rsidP="008C3D5C">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Člankom 13. stavkom 2. ZSSI-a propisano je da d</w:t>
      </w:r>
      <w:r>
        <w:rPr>
          <w:rFonts w:ascii="Times New Roman" w:eastAsia="Times New Roman" w:hAnsi="Times New Roman" w:cs="Times New Roman"/>
          <w:color w:val="000000"/>
          <w:sz w:val="24"/>
          <w:szCs w:val="24"/>
        </w:rPr>
        <w:t xml:space="preserve">užnosnici koji profesionalno obnašaju javnu dužnost za vrijeme njezina obnašanja ne mogu uz naknadu ili radi ostvarivanja prihoda </w:t>
      </w:r>
      <w:r>
        <w:rPr>
          <w:rFonts w:ascii="Times New Roman" w:eastAsia="Times New Roman" w:hAnsi="Times New Roman" w:cs="Times New Roman"/>
          <w:color w:val="000000"/>
          <w:sz w:val="24"/>
          <w:szCs w:val="24"/>
        </w:rPr>
        <w:lastRenderedPageBreak/>
        <w:t>obavljati druge poslove u smislu redovitog i stalnog zanimanja osim ako Povjerenstvo, na prethodni zahtjev dužnosnika, utvrdi da predmetni poslovi ne utječu na zakonito obnašanje javne dužnosti.</w:t>
      </w:r>
    </w:p>
    <w:p w14:paraId="5429B243" w14:textId="77777777" w:rsidR="008C3D5C" w:rsidRDefault="008C3D5C" w:rsidP="008C3D5C">
      <w:pPr>
        <w:spacing w:after="0"/>
        <w:ind w:firstLine="708"/>
        <w:jc w:val="both"/>
        <w:rPr>
          <w:rFonts w:ascii="Times New Roman" w:hAnsi="Times New Roman" w:cs="Times New Roman"/>
          <w:sz w:val="24"/>
          <w:szCs w:val="24"/>
        </w:rPr>
      </w:pPr>
    </w:p>
    <w:p w14:paraId="5EA8A2EF" w14:textId="77777777" w:rsidR="008C3D5C" w:rsidRDefault="008C3D5C" w:rsidP="008C3D5C">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Člankom 13. stavkom 3. ZSSI-a propisano je da</w:t>
      </w:r>
      <w:r>
        <w:rPr>
          <w:rFonts w:ascii="Times New Roman" w:eastAsia="Times New Roman" w:hAnsi="Times New Roman" w:cs="Times New Roman"/>
          <w:color w:val="000000"/>
          <w:sz w:val="24"/>
          <w:szCs w:val="24"/>
        </w:rPr>
        <w:t xml:space="preserve"> prethodno odobrenje Povjerenstva iz članka 13. stavka 2. ZSSI-a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p>
    <w:p w14:paraId="067F8890" w14:textId="77777777" w:rsidR="008C3D5C" w:rsidRDefault="008C3D5C" w:rsidP="008C3D5C">
      <w:pPr>
        <w:pStyle w:val="Default"/>
        <w:spacing w:line="276" w:lineRule="auto"/>
        <w:ind w:firstLine="708"/>
        <w:jc w:val="both"/>
      </w:pPr>
    </w:p>
    <w:p w14:paraId="65A6B8B4" w14:textId="77777777" w:rsidR="008C3D5C" w:rsidRDefault="008C3D5C" w:rsidP="008C3D5C">
      <w:pPr>
        <w:pStyle w:val="Default"/>
        <w:spacing w:line="276" w:lineRule="auto"/>
        <w:ind w:firstLine="708"/>
        <w:jc w:val="both"/>
      </w:pPr>
      <w:r>
        <w:t>Člankom 13. stavkom 4. ZSSI-a propisano je da su dužnosnici obvezni prijaviti Povjerenstvu prihode iz članka 13. stavka 2. i stavka 3. ZSSI-a.</w:t>
      </w:r>
    </w:p>
    <w:p w14:paraId="4808BAAA" w14:textId="77777777" w:rsidR="008C3D5C" w:rsidRDefault="008C3D5C" w:rsidP="008C3D5C">
      <w:pPr>
        <w:autoSpaceDE w:val="0"/>
        <w:autoSpaceDN w:val="0"/>
        <w:adjustRightInd w:val="0"/>
        <w:spacing w:after="0"/>
        <w:ind w:firstLine="709"/>
        <w:jc w:val="both"/>
        <w:rPr>
          <w:rFonts w:ascii="Times New Roman" w:hAnsi="Times New Roman" w:cs="Times New Roman"/>
          <w:sz w:val="24"/>
          <w:szCs w:val="24"/>
        </w:rPr>
      </w:pPr>
    </w:p>
    <w:p w14:paraId="11EDED78" w14:textId="77777777" w:rsidR="008C3D5C" w:rsidRDefault="008C3D5C" w:rsidP="008C3D5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3. Zakona o pravima i dužnostima zastupnika u Hrvatskom saboru („Narodne novine“ broj 55/00., 107/01., 86/09., 91/10., 49/11., 12/12., 102/14.) propisano je da zastupnik na osnovi obnašanja zastupničke dužnosti uz prava i obveze utvrđene posebnim propisima ima, između ostalog, pravo na plaću, odnosnu razliku plaće ako je plaća koju zastupnik ostvaruje po drugoj osnovi manja. </w:t>
      </w:r>
    </w:p>
    <w:p w14:paraId="6FBBC2AC" w14:textId="77777777" w:rsidR="008C3D5C" w:rsidRDefault="008C3D5C" w:rsidP="008C3D5C">
      <w:pPr>
        <w:autoSpaceDE w:val="0"/>
        <w:autoSpaceDN w:val="0"/>
        <w:adjustRightInd w:val="0"/>
        <w:spacing w:after="0"/>
        <w:ind w:firstLine="709"/>
        <w:jc w:val="both"/>
        <w:rPr>
          <w:rFonts w:ascii="Times New Roman" w:hAnsi="Times New Roman" w:cs="Times New Roman"/>
          <w:sz w:val="24"/>
          <w:szCs w:val="24"/>
        </w:rPr>
      </w:pPr>
    </w:p>
    <w:p w14:paraId="11283587" w14:textId="77777777" w:rsidR="008C3D5C" w:rsidRDefault="008C3D5C" w:rsidP="008C3D5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4. Zakona o pravima i dužnostima zastupnika u Hrvatskom saboru propisano je da zastupnik </w:t>
      </w:r>
      <w:r>
        <w:rPr>
          <w:rFonts w:ascii="Times New Roman" w:eastAsia="Times New Roman" w:hAnsi="Times New Roman" w:cs="Times New Roman"/>
          <w:color w:val="000000"/>
          <w:sz w:val="24"/>
          <w:szCs w:val="24"/>
        </w:rPr>
        <w:t>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4E9A2507" w14:textId="77777777" w:rsidR="008C3D5C" w:rsidRDefault="008C3D5C" w:rsidP="008C3D5C">
      <w:pPr>
        <w:spacing w:after="0"/>
        <w:ind w:firstLine="708"/>
        <w:jc w:val="both"/>
        <w:rPr>
          <w:rFonts w:ascii="Times New Roman" w:hAnsi="Times New Roman" w:cs="Times New Roman"/>
          <w:sz w:val="24"/>
          <w:szCs w:val="24"/>
        </w:rPr>
      </w:pPr>
    </w:p>
    <w:p w14:paraId="0A8B6519" w14:textId="77777777" w:rsidR="008C3D5C" w:rsidRDefault="008C3D5C" w:rsidP="008C3D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13. stavku 2. ZSSI-a, dužnosnik Ivan Kirin može istovremeno uz obnašanje dužnosti zastupnika u Hrvatskom saboru povremeno obavljati djelatnost liječnika specijalista na Zavodu za traumatologiju KBC-a Rijeka. U tom slučaju može primati punu plaću kao zastupnik u Hrvatskom saboru i dodatnu naknadu za povremeno obavljanje poslova na navedenoj zdravstvenoj ustanovi. </w:t>
      </w:r>
    </w:p>
    <w:p w14:paraId="20B2249C" w14:textId="77777777" w:rsidR="008C3D5C" w:rsidRDefault="008C3D5C" w:rsidP="008C3D5C">
      <w:pPr>
        <w:spacing w:after="0"/>
        <w:ind w:firstLine="708"/>
        <w:jc w:val="both"/>
        <w:rPr>
          <w:rFonts w:ascii="Times New Roman" w:hAnsi="Times New Roman" w:cs="Times New Roman"/>
          <w:sz w:val="24"/>
          <w:szCs w:val="24"/>
        </w:rPr>
      </w:pPr>
    </w:p>
    <w:p w14:paraId="6D3334CF" w14:textId="77777777" w:rsidR="008C3D5C" w:rsidRDefault="008C3D5C" w:rsidP="008C3D5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Međutim, Povjerenstvo smatra da prilikom ostvarivanja prava na razliku plaće po osnovi obnašanja dužnosti zastupnika u Hrvatskom saboru, ograničenje iz članka 4. Zakona o pravima i dužnostima zastupnika u Hrvatskom saboru potrebno je uzeti u obzir i u pogledu novčane naknade ili plaće koju će dužnosnik ostvarivati za dodatni rad u zdravstvenoj ustanovi, ukoliko iz konkretnih okolnosti proizlazi da rad u zdravstvenoj ustanovi dužnosnik obavlja u smislu redovitog i stalnog zanimanja. </w:t>
      </w:r>
    </w:p>
    <w:p w14:paraId="607DD59E" w14:textId="77777777" w:rsidR="008C3D5C" w:rsidRDefault="008C3D5C" w:rsidP="008C3D5C">
      <w:pPr>
        <w:autoSpaceDE w:val="0"/>
        <w:autoSpaceDN w:val="0"/>
        <w:adjustRightInd w:val="0"/>
        <w:spacing w:after="0"/>
        <w:ind w:firstLine="709"/>
        <w:jc w:val="both"/>
        <w:rPr>
          <w:rFonts w:ascii="Times New Roman" w:hAnsi="Times New Roman" w:cs="Times New Roman"/>
          <w:sz w:val="16"/>
          <w:szCs w:val="16"/>
        </w:rPr>
      </w:pPr>
      <w:r>
        <w:rPr>
          <w:rFonts w:ascii="Times New Roman" w:hAnsi="Times New Roman" w:cs="Times New Roman"/>
          <w:sz w:val="24"/>
          <w:szCs w:val="24"/>
        </w:rPr>
        <w:t xml:space="preserve"> </w:t>
      </w:r>
    </w:p>
    <w:p w14:paraId="5679084E" w14:textId="77777777" w:rsidR="008C3D5C" w:rsidRDefault="008C3D5C" w:rsidP="008C3D5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prilikom davanja ovog mišljenja Povjerenstvo nije raspolagalo sa konkretnim podacima na temelju kojeg bi razmotrilo ukazuje li sadržaj uzajamnih prava i obveza ugovornih strana na zaključak da je riječ o obavljanju poslova u zdravstvenoj ustanovi u smislu stalnog i redovitog zanimanja, obzirom da se u prijedlogu ugovora navodi da će </w:t>
      </w:r>
      <w:r>
        <w:rPr>
          <w:rFonts w:ascii="Times New Roman" w:hAnsi="Times New Roman" w:cs="Times New Roman"/>
          <w:sz w:val="24"/>
          <w:szCs w:val="24"/>
        </w:rPr>
        <w:lastRenderedPageBreak/>
        <w:t>dužnosnik obavljati poslove doktora medicine u pripravnosti ili dežurstvu prema rasporedu kojeg donosi zdravstvena ustanova kao naručitelj, a ne prema unaprijed definiranom rasporedu i trajanju, Povjerenstvo načelno ukazuje dužnosniku da je u dosadašnjoj praksi cijenilo konkretno razdoblje trajanja ugovora na temelju kojeg se obavljaju dopunski poslovi kako bi se zaključilo postoji li stalnost u obavljanju dopunskih poslova, a redovitost obavljanja dopunskih poslova cijenila se ovisno o učestalosti obavljanja rada unutar razdoblja na koje je ugovor sklopljen kao i o kontinuitetu u ugovorenom terminu u kojem se obavljaju dodatni poslovi, pri čemu se razmatraju i druge okolnosti poput broja radnih sati na tjednoj odnosno mjesečnoj i godišnjoj razini.</w:t>
      </w:r>
    </w:p>
    <w:p w14:paraId="7C40867A" w14:textId="77777777" w:rsidR="008C3D5C" w:rsidRDefault="008C3D5C" w:rsidP="008C3D5C">
      <w:pPr>
        <w:autoSpaceDE w:val="0"/>
        <w:autoSpaceDN w:val="0"/>
        <w:adjustRightInd w:val="0"/>
        <w:spacing w:after="0"/>
        <w:ind w:firstLine="709"/>
        <w:jc w:val="both"/>
        <w:rPr>
          <w:rFonts w:ascii="Times New Roman" w:hAnsi="Times New Roman" w:cs="Times New Roman"/>
          <w:sz w:val="24"/>
          <w:szCs w:val="24"/>
        </w:rPr>
      </w:pPr>
    </w:p>
    <w:p w14:paraId="5273F6F9" w14:textId="77777777" w:rsidR="008C3D5C" w:rsidRDefault="008C3D5C" w:rsidP="008C3D5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Ukoliko postoje okolnosti povodom kojih bi se moglo smatrati kako dužnosnik dodatne poslove u zdravstvenoj ustanovi obavlja u smislu stalnog i redovitog zanimanja, Povjerenstvo upućuje dužnosnika da i prihode ostvarene obavljanjem tih poslova prijavi nadležnim službama Hrvatskoga sabora kako bi iste prilikom utvrđivanja prava na plaću, odnosno razliku plaće mogle postupiti sukladno odredbama članka 3. i članka 4. Zakona o pravima i dužnostima zastupnika u Hrvatskom saboru.</w:t>
      </w:r>
    </w:p>
    <w:p w14:paraId="45D683A7" w14:textId="77777777" w:rsidR="008C3D5C" w:rsidRDefault="008C3D5C" w:rsidP="008C3D5C">
      <w:pPr>
        <w:autoSpaceDE w:val="0"/>
        <w:autoSpaceDN w:val="0"/>
        <w:adjustRightInd w:val="0"/>
        <w:spacing w:after="0"/>
        <w:jc w:val="both"/>
        <w:rPr>
          <w:rFonts w:ascii="Times New Roman" w:hAnsi="Times New Roman" w:cs="Times New Roman"/>
          <w:sz w:val="24"/>
          <w:szCs w:val="24"/>
        </w:rPr>
      </w:pPr>
    </w:p>
    <w:p w14:paraId="5185654C" w14:textId="77777777" w:rsidR="008C3D5C" w:rsidRDefault="008C3D5C" w:rsidP="008C3D5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su, sukladno članku 8. ZSSI-a, kao i članku 13. stavku 4. ZSSI-a dužnosnici obvezni prijaviti Povjerenstvu prihode koje ostvaruju pored plaće ili naknade za obnašanje javne dužnosti, ukazuje se dužnosniku da je obvezan prijaviti Povjerenstvu prihode koje će ostvarivati bilo obavljanjem povremenih poslova na Zavodu za traumatologiju KBC-a Rijeka, bilo obavljanjem navedenih poslova u smislu stalnog i redovitog zanimanja.  </w:t>
      </w:r>
    </w:p>
    <w:p w14:paraId="058C0754" w14:textId="77777777" w:rsidR="008C3D5C" w:rsidRDefault="008C3D5C" w:rsidP="008C3D5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eastAsia="Calibri" w:hAnsi="Times New Roman" w:cs="Times New Roman"/>
          <w:sz w:val="24"/>
          <w:szCs w:val="24"/>
        </w:rPr>
        <w:t xml:space="preserve">lijedom navedenog, Povjerenstvo je dalo mišljenje kako je navedeno u izreci ovoga akta.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rPr>
        <w:t xml:space="preserve">      </w:t>
      </w:r>
    </w:p>
    <w:p w14:paraId="6801D883" w14:textId="77777777" w:rsidR="008C3D5C" w:rsidRDefault="008C3D5C" w:rsidP="008C3D5C">
      <w:pPr>
        <w:pStyle w:val="Default"/>
        <w:ind w:left="4956"/>
        <w:jc w:val="both"/>
        <w:rPr>
          <w:color w:val="auto"/>
        </w:rPr>
      </w:pPr>
      <w:r>
        <w:rPr>
          <w:color w:val="auto"/>
        </w:rPr>
        <w:t xml:space="preserve">PREDSJEDNICA POVJERENSTVA </w:t>
      </w:r>
    </w:p>
    <w:p w14:paraId="29DBFFDE" w14:textId="77777777" w:rsidR="008C3D5C" w:rsidRDefault="008C3D5C" w:rsidP="008C3D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7F3BF29" w14:textId="77777777" w:rsidR="008C3D5C" w:rsidRDefault="008C3D5C" w:rsidP="008C3D5C">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Nataša Novaković, dipl. iur. </w:t>
      </w:r>
    </w:p>
    <w:p w14:paraId="5CF98E17" w14:textId="77777777" w:rsidR="008C3D5C" w:rsidRDefault="008C3D5C" w:rsidP="008C3D5C">
      <w:pPr>
        <w:spacing w:after="0" w:line="240" w:lineRule="auto"/>
        <w:ind w:firstLine="708"/>
        <w:jc w:val="both"/>
        <w:rPr>
          <w:rFonts w:ascii="Times New Roman" w:hAnsi="Times New Roman" w:cs="Times New Roman"/>
          <w:bCs/>
          <w:sz w:val="24"/>
          <w:szCs w:val="24"/>
          <w:u w:val="single"/>
        </w:rPr>
      </w:pPr>
    </w:p>
    <w:p w14:paraId="6CCCEE7B" w14:textId="77777777" w:rsidR="008C3D5C" w:rsidRDefault="008C3D5C" w:rsidP="008C3D5C">
      <w:pPr>
        <w:spacing w:after="0" w:line="240" w:lineRule="auto"/>
        <w:ind w:firstLine="708"/>
        <w:jc w:val="both"/>
        <w:rPr>
          <w:rFonts w:ascii="Times New Roman" w:hAnsi="Times New Roman" w:cs="Times New Roman"/>
          <w:bCs/>
          <w:sz w:val="24"/>
          <w:szCs w:val="24"/>
          <w:u w:val="single"/>
        </w:rPr>
      </w:pPr>
    </w:p>
    <w:p w14:paraId="681AE659" w14:textId="77777777" w:rsidR="008C3D5C" w:rsidRDefault="008C3D5C" w:rsidP="008C3D5C">
      <w:pPr>
        <w:spacing w:after="0" w:line="240" w:lineRule="auto"/>
        <w:ind w:firstLine="708"/>
        <w:jc w:val="both"/>
        <w:rPr>
          <w:rFonts w:ascii="Times New Roman" w:hAnsi="Times New Roman" w:cs="Times New Roman"/>
          <w:bCs/>
          <w:sz w:val="24"/>
          <w:szCs w:val="24"/>
          <w:u w:val="single"/>
        </w:rPr>
      </w:pPr>
    </w:p>
    <w:p w14:paraId="6B03D792" w14:textId="77777777" w:rsidR="008C3D5C" w:rsidRDefault="008C3D5C" w:rsidP="008C3D5C">
      <w:pPr>
        <w:spacing w:after="0" w:line="240" w:lineRule="auto"/>
        <w:ind w:firstLine="708"/>
        <w:jc w:val="both"/>
        <w:rPr>
          <w:rFonts w:ascii="Times New Roman" w:hAnsi="Times New Roman" w:cs="Times New Roman"/>
          <w:bCs/>
          <w:sz w:val="24"/>
          <w:szCs w:val="24"/>
          <w:u w:val="single"/>
        </w:rPr>
      </w:pPr>
    </w:p>
    <w:p w14:paraId="653D926E" w14:textId="194746DE" w:rsidR="008C3D5C" w:rsidRDefault="008C3D5C" w:rsidP="008C3D5C">
      <w:pPr>
        <w:spacing w:after="0" w:line="240" w:lineRule="auto"/>
        <w:ind w:firstLine="708"/>
        <w:jc w:val="both"/>
        <w:rPr>
          <w:rFonts w:ascii="Times New Roman" w:hAnsi="Times New Roman" w:cs="Times New Roman"/>
          <w:bCs/>
          <w:sz w:val="24"/>
          <w:szCs w:val="24"/>
          <w:u w:val="single"/>
        </w:rPr>
      </w:pPr>
      <w:r>
        <w:rPr>
          <w:rFonts w:ascii="Times New Roman" w:hAnsi="Times New Roman" w:cs="Times New Roman"/>
          <w:bCs/>
          <w:sz w:val="24"/>
          <w:szCs w:val="24"/>
          <w:u w:val="single"/>
        </w:rPr>
        <w:t>Dostaviti:</w:t>
      </w:r>
    </w:p>
    <w:p w14:paraId="06276712" w14:textId="0551BDBA" w:rsidR="008C3D5C" w:rsidRDefault="008C3D5C" w:rsidP="008C3D5C">
      <w:pPr>
        <w:pStyle w:val="Odlomakpopisa"/>
        <w:numPr>
          <w:ilvl w:val="0"/>
          <w:numId w:val="22"/>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Dužnosnik</w:t>
      </w:r>
      <w:r w:rsidR="004578C2">
        <w:rPr>
          <w:rFonts w:ascii="Times New Roman" w:hAnsi="Times New Roman" w:cs="Times New Roman"/>
          <w:bCs/>
          <w:sz w:val="24"/>
          <w:szCs w:val="24"/>
        </w:rPr>
        <w:t xml:space="preserve"> Ivan Kirin</w:t>
      </w:r>
      <w:r>
        <w:rPr>
          <w:rFonts w:ascii="Times New Roman" w:hAnsi="Times New Roman" w:cs="Times New Roman"/>
          <w:bCs/>
          <w:sz w:val="24"/>
          <w:szCs w:val="24"/>
        </w:rPr>
        <w:t>, elektronička dostava</w:t>
      </w:r>
    </w:p>
    <w:p w14:paraId="30A9E09A" w14:textId="77777777" w:rsidR="008C3D5C" w:rsidRDefault="008C3D5C" w:rsidP="008C3D5C">
      <w:pPr>
        <w:pStyle w:val="Odlomakpopisa"/>
        <w:numPr>
          <w:ilvl w:val="0"/>
          <w:numId w:val="22"/>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Objava na internetskoj stranici Povjerenstva</w:t>
      </w:r>
    </w:p>
    <w:p w14:paraId="001A3D3B" w14:textId="77777777" w:rsidR="008C3D5C" w:rsidRDefault="008C3D5C" w:rsidP="008C3D5C">
      <w:pPr>
        <w:pStyle w:val="Odlomakpopisa"/>
        <w:numPr>
          <w:ilvl w:val="0"/>
          <w:numId w:val="22"/>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bCs/>
          <w:sz w:val="24"/>
          <w:szCs w:val="24"/>
        </w:rPr>
        <w:t xml:space="preserve">Pismohrana </w:t>
      </w:r>
    </w:p>
    <w:p w14:paraId="5B2FB1BD" w14:textId="77777777" w:rsidR="008C3D5C" w:rsidRDefault="008C3D5C" w:rsidP="00C37F0A">
      <w:pPr>
        <w:spacing w:before="240" w:after="0"/>
        <w:jc w:val="center"/>
        <w:rPr>
          <w:rFonts w:ascii="Times New Roman" w:hAnsi="Times New Roman" w:cs="Times New Roman"/>
          <w:b/>
          <w:sz w:val="24"/>
          <w:szCs w:val="24"/>
        </w:rPr>
      </w:pPr>
    </w:p>
    <w:sectPr w:rsidR="008C3D5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A137F" w14:textId="77777777" w:rsidR="00A92D4E" w:rsidRDefault="00A92D4E" w:rsidP="005B5818">
      <w:pPr>
        <w:spacing w:after="0" w:line="240" w:lineRule="auto"/>
      </w:pPr>
      <w:r>
        <w:separator/>
      </w:r>
    </w:p>
  </w:endnote>
  <w:endnote w:type="continuationSeparator" w:id="0">
    <w:p w14:paraId="010AFEFB" w14:textId="77777777" w:rsidR="00A92D4E" w:rsidRDefault="00A92D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872A"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A01DDF"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AE4B"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A01DDF"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7AE77" w14:textId="77777777" w:rsidR="00A92D4E" w:rsidRDefault="00A92D4E" w:rsidP="005B5818">
      <w:pPr>
        <w:spacing w:after="0" w:line="240" w:lineRule="auto"/>
      </w:pPr>
      <w:r>
        <w:separator/>
      </w:r>
    </w:p>
  </w:footnote>
  <w:footnote w:type="continuationSeparator" w:id="0">
    <w:p w14:paraId="36126A8D" w14:textId="77777777" w:rsidR="00A92D4E" w:rsidRDefault="00A92D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A01DDF">
          <w:rPr>
            <w:noProof/>
          </w:rPr>
          <w:t>4</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2" name="Slika 2"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3"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02412ABE"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620BB8">
      <w:rPr>
        <w:rFonts w:ascii="Times New Roman" w:eastAsia="Times New Roman" w:hAnsi="Times New Roman" w:cs="Times New Roman"/>
        <w:b/>
        <w:color w:val="000000"/>
        <w:sz w:val="24"/>
        <w:szCs w:val="24"/>
      </w:rPr>
      <w:t>926</w:t>
    </w:r>
    <w:r w:rsidR="008409B1">
      <w:rPr>
        <w:rFonts w:ascii="Times New Roman" w:eastAsia="Times New Roman" w:hAnsi="Times New Roman" w:cs="Times New Roman"/>
        <w:b/>
        <w:color w:val="000000"/>
        <w:sz w:val="24"/>
        <w:szCs w:val="24"/>
      </w:rPr>
      <w:t>-M-</w:t>
    </w:r>
    <w:r w:rsidR="009228F7">
      <w:rPr>
        <w:rFonts w:ascii="Times New Roman" w:eastAsia="Times New Roman" w:hAnsi="Times New Roman" w:cs="Times New Roman"/>
        <w:b/>
        <w:color w:val="000000"/>
        <w:sz w:val="24"/>
        <w:szCs w:val="24"/>
      </w:rPr>
      <w:t>8</w:t>
    </w:r>
    <w:r w:rsidR="00ED00BB">
      <w:rPr>
        <w:rFonts w:ascii="Times New Roman" w:eastAsia="Times New Roman" w:hAnsi="Times New Roman" w:cs="Times New Roman"/>
        <w:b/>
        <w:color w:val="000000"/>
        <w:sz w:val="24"/>
        <w:szCs w:val="24"/>
      </w:rPr>
      <w:t>1</w:t>
    </w:r>
    <w:r w:rsidR="00B22AF0">
      <w:rPr>
        <w:rFonts w:ascii="Times New Roman" w:eastAsia="Times New Roman" w:hAnsi="Times New Roman" w:cs="Times New Roman"/>
        <w:b/>
        <w:color w:val="000000"/>
        <w:sz w:val="24"/>
        <w:szCs w:val="24"/>
      </w:rPr>
      <w:t>/18</w:t>
    </w:r>
    <w:r w:rsidR="00231350">
      <w:rPr>
        <w:rFonts w:ascii="Times New Roman" w:eastAsia="Times New Roman" w:hAnsi="Times New Roman" w:cs="Times New Roman"/>
        <w:b/>
        <w:color w:val="000000"/>
        <w:sz w:val="24"/>
        <w:szCs w:val="24"/>
      </w:rPr>
      <w:t>-0</w:t>
    </w:r>
    <w:r w:rsidR="000534EE">
      <w:rPr>
        <w:rFonts w:ascii="Times New Roman" w:eastAsia="Times New Roman" w:hAnsi="Times New Roman" w:cs="Times New Roman"/>
        <w:b/>
        <w:color w:val="000000"/>
        <w:sz w:val="24"/>
        <w:szCs w:val="24"/>
      </w:rPr>
      <w:t>2</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AF73CF8"/>
    <w:multiLevelType w:val="hybridMultilevel"/>
    <w:tmpl w:val="11544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9" w15:restartNumberingAfterBreak="0">
    <w:nsid w:val="36190994"/>
    <w:multiLevelType w:val="hybridMultilevel"/>
    <w:tmpl w:val="45E24162"/>
    <w:lvl w:ilvl="0" w:tplc="83B0579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5"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7C4C3616"/>
    <w:multiLevelType w:val="hybridMultilevel"/>
    <w:tmpl w:val="244CD7F6"/>
    <w:lvl w:ilvl="0" w:tplc="B71AFA62">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7"/>
  </w:num>
  <w:num w:numId="5">
    <w:abstractNumId w:val="14"/>
  </w:num>
  <w:num w:numId="6">
    <w:abstractNumId w:val="13"/>
  </w:num>
  <w:num w:numId="7">
    <w:abstractNumId w:val="1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2"/>
  </w:num>
  <w:num w:numId="13">
    <w:abstractNumId w:val="6"/>
  </w:num>
  <w:num w:numId="14">
    <w:abstractNumId w:val="3"/>
  </w:num>
  <w:num w:numId="15">
    <w:abstractNumId w:val="15"/>
  </w:num>
  <w:num w:numId="16">
    <w:abstractNumId w:val="0"/>
  </w:num>
  <w:num w:numId="17">
    <w:abstractNumId w:val="18"/>
  </w:num>
  <w:num w:numId="18">
    <w:abstractNumId w:val="17"/>
  </w:num>
  <w:num w:numId="19">
    <w:abstractNumId w:val="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521"/>
    <w:rsid w:val="0011189D"/>
    <w:rsid w:val="001121CF"/>
    <w:rsid w:val="00112E23"/>
    <w:rsid w:val="00114AAD"/>
    <w:rsid w:val="00115453"/>
    <w:rsid w:val="0012224D"/>
    <w:rsid w:val="0012289F"/>
    <w:rsid w:val="00126191"/>
    <w:rsid w:val="0014117F"/>
    <w:rsid w:val="00147145"/>
    <w:rsid w:val="00156814"/>
    <w:rsid w:val="00156C96"/>
    <w:rsid w:val="00162397"/>
    <w:rsid w:val="001764F2"/>
    <w:rsid w:val="001769BC"/>
    <w:rsid w:val="00181B8B"/>
    <w:rsid w:val="001843FD"/>
    <w:rsid w:val="0019490F"/>
    <w:rsid w:val="001A0A9A"/>
    <w:rsid w:val="001A13D2"/>
    <w:rsid w:val="001A20F6"/>
    <w:rsid w:val="001A745C"/>
    <w:rsid w:val="001B2709"/>
    <w:rsid w:val="001B5B46"/>
    <w:rsid w:val="001C5FAA"/>
    <w:rsid w:val="001D26E3"/>
    <w:rsid w:val="001D51A4"/>
    <w:rsid w:val="001D59C8"/>
    <w:rsid w:val="001D68A6"/>
    <w:rsid w:val="001E2481"/>
    <w:rsid w:val="001E2568"/>
    <w:rsid w:val="001E3904"/>
    <w:rsid w:val="001F3C6E"/>
    <w:rsid w:val="001F7B61"/>
    <w:rsid w:val="00205532"/>
    <w:rsid w:val="0020619E"/>
    <w:rsid w:val="00207AA1"/>
    <w:rsid w:val="0023102B"/>
    <w:rsid w:val="00231350"/>
    <w:rsid w:val="00232491"/>
    <w:rsid w:val="0023718E"/>
    <w:rsid w:val="00237437"/>
    <w:rsid w:val="00237CDA"/>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7B63"/>
    <w:rsid w:val="002C4F87"/>
    <w:rsid w:val="002D0C1A"/>
    <w:rsid w:val="002D58AC"/>
    <w:rsid w:val="002E16DF"/>
    <w:rsid w:val="002F313C"/>
    <w:rsid w:val="002F49C3"/>
    <w:rsid w:val="002F4C0F"/>
    <w:rsid w:val="002F4E1B"/>
    <w:rsid w:val="002F6888"/>
    <w:rsid w:val="002F7605"/>
    <w:rsid w:val="00300BA6"/>
    <w:rsid w:val="003030FB"/>
    <w:rsid w:val="003050CD"/>
    <w:rsid w:val="00307E4A"/>
    <w:rsid w:val="00317FC0"/>
    <w:rsid w:val="00324674"/>
    <w:rsid w:val="003273DD"/>
    <w:rsid w:val="0032784B"/>
    <w:rsid w:val="0033399A"/>
    <w:rsid w:val="00334B89"/>
    <w:rsid w:val="00337C15"/>
    <w:rsid w:val="003416CC"/>
    <w:rsid w:val="00342049"/>
    <w:rsid w:val="0034611F"/>
    <w:rsid w:val="00350652"/>
    <w:rsid w:val="00355C9C"/>
    <w:rsid w:val="003611E8"/>
    <w:rsid w:val="00364247"/>
    <w:rsid w:val="0036763C"/>
    <w:rsid w:val="003804CD"/>
    <w:rsid w:val="003905C7"/>
    <w:rsid w:val="003A55E5"/>
    <w:rsid w:val="003B4D53"/>
    <w:rsid w:val="003C019C"/>
    <w:rsid w:val="003C4B46"/>
    <w:rsid w:val="003E3D89"/>
    <w:rsid w:val="003F5990"/>
    <w:rsid w:val="00406E92"/>
    <w:rsid w:val="00411522"/>
    <w:rsid w:val="004125B5"/>
    <w:rsid w:val="0041380C"/>
    <w:rsid w:val="00414440"/>
    <w:rsid w:val="00414E5C"/>
    <w:rsid w:val="00432A7E"/>
    <w:rsid w:val="00441945"/>
    <w:rsid w:val="00450D28"/>
    <w:rsid w:val="00455728"/>
    <w:rsid w:val="004578C2"/>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65E8"/>
    <w:rsid w:val="004E27B5"/>
    <w:rsid w:val="004E6519"/>
    <w:rsid w:val="004E77D8"/>
    <w:rsid w:val="004F1785"/>
    <w:rsid w:val="004F7E42"/>
    <w:rsid w:val="00505C60"/>
    <w:rsid w:val="00511E1D"/>
    <w:rsid w:val="00512887"/>
    <w:rsid w:val="00515519"/>
    <w:rsid w:val="00522B79"/>
    <w:rsid w:val="00526897"/>
    <w:rsid w:val="005271B0"/>
    <w:rsid w:val="00527368"/>
    <w:rsid w:val="005331CB"/>
    <w:rsid w:val="00535E3A"/>
    <w:rsid w:val="0054509F"/>
    <w:rsid w:val="0054531D"/>
    <w:rsid w:val="00553A37"/>
    <w:rsid w:val="00555632"/>
    <w:rsid w:val="00556D28"/>
    <w:rsid w:val="00562486"/>
    <w:rsid w:val="00575929"/>
    <w:rsid w:val="00577745"/>
    <w:rsid w:val="00582BDE"/>
    <w:rsid w:val="00583BAA"/>
    <w:rsid w:val="00585D97"/>
    <w:rsid w:val="00593251"/>
    <w:rsid w:val="005934E3"/>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E11"/>
    <w:rsid w:val="00607FE9"/>
    <w:rsid w:val="0061150F"/>
    <w:rsid w:val="006125EB"/>
    <w:rsid w:val="0061603B"/>
    <w:rsid w:val="00620BB8"/>
    <w:rsid w:val="006211F9"/>
    <w:rsid w:val="00622DAB"/>
    <w:rsid w:val="006358B9"/>
    <w:rsid w:val="00647B1E"/>
    <w:rsid w:val="006513A2"/>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7792"/>
    <w:rsid w:val="006B5B72"/>
    <w:rsid w:val="006B7E86"/>
    <w:rsid w:val="006C27D9"/>
    <w:rsid w:val="006C4720"/>
    <w:rsid w:val="006D221A"/>
    <w:rsid w:val="006E14B6"/>
    <w:rsid w:val="006E1E19"/>
    <w:rsid w:val="006E5CE9"/>
    <w:rsid w:val="006F667A"/>
    <w:rsid w:val="0070437F"/>
    <w:rsid w:val="007054CE"/>
    <w:rsid w:val="00713F43"/>
    <w:rsid w:val="00713FE4"/>
    <w:rsid w:val="00727785"/>
    <w:rsid w:val="00733B82"/>
    <w:rsid w:val="00740B62"/>
    <w:rsid w:val="0075242C"/>
    <w:rsid w:val="007550C7"/>
    <w:rsid w:val="00756012"/>
    <w:rsid w:val="0076605E"/>
    <w:rsid w:val="00766BBF"/>
    <w:rsid w:val="00773A85"/>
    <w:rsid w:val="00776C7C"/>
    <w:rsid w:val="007779C4"/>
    <w:rsid w:val="00781C07"/>
    <w:rsid w:val="00782C38"/>
    <w:rsid w:val="007842E3"/>
    <w:rsid w:val="007906AD"/>
    <w:rsid w:val="00793EC7"/>
    <w:rsid w:val="007944AA"/>
    <w:rsid w:val="00794D6E"/>
    <w:rsid w:val="007961D9"/>
    <w:rsid w:val="00796D55"/>
    <w:rsid w:val="007A51F2"/>
    <w:rsid w:val="007B18DD"/>
    <w:rsid w:val="007B519B"/>
    <w:rsid w:val="007B731E"/>
    <w:rsid w:val="007B787D"/>
    <w:rsid w:val="007B7EFA"/>
    <w:rsid w:val="007C40DA"/>
    <w:rsid w:val="007D0C1D"/>
    <w:rsid w:val="007D1C1C"/>
    <w:rsid w:val="007D4184"/>
    <w:rsid w:val="007D51D8"/>
    <w:rsid w:val="007D7647"/>
    <w:rsid w:val="007F3426"/>
    <w:rsid w:val="007F6A27"/>
    <w:rsid w:val="007F7A1E"/>
    <w:rsid w:val="00802C4B"/>
    <w:rsid w:val="0081716D"/>
    <w:rsid w:val="00824B78"/>
    <w:rsid w:val="0082591B"/>
    <w:rsid w:val="008266D3"/>
    <w:rsid w:val="0082782A"/>
    <w:rsid w:val="008302E0"/>
    <w:rsid w:val="008306E4"/>
    <w:rsid w:val="00836328"/>
    <w:rsid w:val="008407D4"/>
    <w:rsid w:val="008409B1"/>
    <w:rsid w:val="00844BAF"/>
    <w:rsid w:val="00847B97"/>
    <w:rsid w:val="008549C9"/>
    <w:rsid w:val="00854E5B"/>
    <w:rsid w:val="008550BE"/>
    <w:rsid w:val="0085591A"/>
    <w:rsid w:val="00863465"/>
    <w:rsid w:val="008642AD"/>
    <w:rsid w:val="00866E02"/>
    <w:rsid w:val="00873342"/>
    <w:rsid w:val="00874918"/>
    <w:rsid w:val="008753BE"/>
    <w:rsid w:val="00877850"/>
    <w:rsid w:val="008936BF"/>
    <w:rsid w:val="008A3776"/>
    <w:rsid w:val="008A413E"/>
    <w:rsid w:val="008B34F3"/>
    <w:rsid w:val="008C3D5C"/>
    <w:rsid w:val="008D6A4B"/>
    <w:rsid w:val="008E2DB5"/>
    <w:rsid w:val="008E4FAD"/>
    <w:rsid w:val="008F031D"/>
    <w:rsid w:val="008F06E0"/>
    <w:rsid w:val="008F14A4"/>
    <w:rsid w:val="008F492D"/>
    <w:rsid w:val="008F695E"/>
    <w:rsid w:val="00902722"/>
    <w:rsid w:val="009062CF"/>
    <w:rsid w:val="00913B0E"/>
    <w:rsid w:val="00914270"/>
    <w:rsid w:val="00921E2A"/>
    <w:rsid w:val="009228F7"/>
    <w:rsid w:val="00932AA4"/>
    <w:rsid w:val="00935AAB"/>
    <w:rsid w:val="00951946"/>
    <w:rsid w:val="00951D29"/>
    <w:rsid w:val="00951D2D"/>
    <w:rsid w:val="0095678A"/>
    <w:rsid w:val="00965145"/>
    <w:rsid w:val="009679BB"/>
    <w:rsid w:val="00967D9A"/>
    <w:rsid w:val="00973393"/>
    <w:rsid w:val="00980338"/>
    <w:rsid w:val="00987AA0"/>
    <w:rsid w:val="0099158C"/>
    <w:rsid w:val="0099570A"/>
    <w:rsid w:val="00995827"/>
    <w:rsid w:val="00995D8C"/>
    <w:rsid w:val="009A4AB1"/>
    <w:rsid w:val="009B0DB7"/>
    <w:rsid w:val="009C214D"/>
    <w:rsid w:val="009C2492"/>
    <w:rsid w:val="009C5788"/>
    <w:rsid w:val="009C6D56"/>
    <w:rsid w:val="009D0F42"/>
    <w:rsid w:val="009D2DC1"/>
    <w:rsid w:val="009E2B91"/>
    <w:rsid w:val="009E50E2"/>
    <w:rsid w:val="009E7D1F"/>
    <w:rsid w:val="009F570D"/>
    <w:rsid w:val="00A01DDF"/>
    <w:rsid w:val="00A02071"/>
    <w:rsid w:val="00A0323B"/>
    <w:rsid w:val="00A123F2"/>
    <w:rsid w:val="00A157B3"/>
    <w:rsid w:val="00A27D78"/>
    <w:rsid w:val="00A31FC6"/>
    <w:rsid w:val="00A33839"/>
    <w:rsid w:val="00A34E7D"/>
    <w:rsid w:val="00A403D1"/>
    <w:rsid w:val="00A40523"/>
    <w:rsid w:val="00A41611"/>
    <w:rsid w:val="00A41D57"/>
    <w:rsid w:val="00A43461"/>
    <w:rsid w:val="00A47A2A"/>
    <w:rsid w:val="00A50001"/>
    <w:rsid w:val="00A508A8"/>
    <w:rsid w:val="00A56335"/>
    <w:rsid w:val="00A62B42"/>
    <w:rsid w:val="00A63812"/>
    <w:rsid w:val="00A6550A"/>
    <w:rsid w:val="00A85A32"/>
    <w:rsid w:val="00A862EA"/>
    <w:rsid w:val="00A92D4E"/>
    <w:rsid w:val="00A97214"/>
    <w:rsid w:val="00A97E58"/>
    <w:rsid w:val="00AB078F"/>
    <w:rsid w:val="00AC731C"/>
    <w:rsid w:val="00AD1D97"/>
    <w:rsid w:val="00AD6786"/>
    <w:rsid w:val="00AD6DF0"/>
    <w:rsid w:val="00AD7DFD"/>
    <w:rsid w:val="00AE3AEC"/>
    <w:rsid w:val="00AE4562"/>
    <w:rsid w:val="00AF442D"/>
    <w:rsid w:val="00AF557B"/>
    <w:rsid w:val="00B00430"/>
    <w:rsid w:val="00B009C7"/>
    <w:rsid w:val="00B10259"/>
    <w:rsid w:val="00B109EE"/>
    <w:rsid w:val="00B15386"/>
    <w:rsid w:val="00B16859"/>
    <w:rsid w:val="00B22AF0"/>
    <w:rsid w:val="00B24011"/>
    <w:rsid w:val="00B24F25"/>
    <w:rsid w:val="00B370EF"/>
    <w:rsid w:val="00B42EB6"/>
    <w:rsid w:val="00B4352E"/>
    <w:rsid w:val="00B50880"/>
    <w:rsid w:val="00B63E6A"/>
    <w:rsid w:val="00B7020A"/>
    <w:rsid w:val="00B713BE"/>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23804"/>
    <w:rsid w:val="00C35EF6"/>
    <w:rsid w:val="00C36D50"/>
    <w:rsid w:val="00C37F0A"/>
    <w:rsid w:val="00C4087D"/>
    <w:rsid w:val="00C41437"/>
    <w:rsid w:val="00C440F7"/>
    <w:rsid w:val="00C51387"/>
    <w:rsid w:val="00C52BA7"/>
    <w:rsid w:val="00C52BF0"/>
    <w:rsid w:val="00C56E22"/>
    <w:rsid w:val="00C659A0"/>
    <w:rsid w:val="00C71CA2"/>
    <w:rsid w:val="00C71F18"/>
    <w:rsid w:val="00C7713D"/>
    <w:rsid w:val="00C83FD9"/>
    <w:rsid w:val="00C937F4"/>
    <w:rsid w:val="00C9782F"/>
    <w:rsid w:val="00CA1FE2"/>
    <w:rsid w:val="00CA28B6"/>
    <w:rsid w:val="00CB25A6"/>
    <w:rsid w:val="00CD54A5"/>
    <w:rsid w:val="00CE3AA3"/>
    <w:rsid w:val="00CF0867"/>
    <w:rsid w:val="00CF6341"/>
    <w:rsid w:val="00D02351"/>
    <w:rsid w:val="00D02DD3"/>
    <w:rsid w:val="00D071E1"/>
    <w:rsid w:val="00D1000C"/>
    <w:rsid w:val="00D1289E"/>
    <w:rsid w:val="00D22288"/>
    <w:rsid w:val="00D26C52"/>
    <w:rsid w:val="00D30099"/>
    <w:rsid w:val="00D3151D"/>
    <w:rsid w:val="00D32EF1"/>
    <w:rsid w:val="00D33683"/>
    <w:rsid w:val="00D3478C"/>
    <w:rsid w:val="00D34A1A"/>
    <w:rsid w:val="00D34B45"/>
    <w:rsid w:val="00D37339"/>
    <w:rsid w:val="00D404C9"/>
    <w:rsid w:val="00D4077C"/>
    <w:rsid w:val="00D46853"/>
    <w:rsid w:val="00D4767A"/>
    <w:rsid w:val="00D56459"/>
    <w:rsid w:val="00D57127"/>
    <w:rsid w:val="00D60549"/>
    <w:rsid w:val="00D63B87"/>
    <w:rsid w:val="00D672B5"/>
    <w:rsid w:val="00D742BE"/>
    <w:rsid w:val="00D77C4F"/>
    <w:rsid w:val="00D80470"/>
    <w:rsid w:val="00D90FBF"/>
    <w:rsid w:val="00D92313"/>
    <w:rsid w:val="00D951F1"/>
    <w:rsid w:val="00D95FA3"/>
    <w:rsid w:val="00DA6DA5"/>
    <w:rsid w:val="00DB5B4E"/>
    <w:rsid w:val="00DC07E3"/>
    <w:rsid w:val="00DC0AA5"/>
    <w:rsid w:val="00DC307E"/>
    <w:rsid w:val="00DC4218"/>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3580A"/>
    <w:rsid w:val="00E41038"/>
    <w:rsid w:val="00E46AFE"/>
    <w:rsid w:val="00E5029F"/>
    <w:rsid w:val="00E50884"/>
    <w:rsid w:val="00E512AA"/>
    <w:rsid w:val="00E529A6"/>
    <w:rsid w:val="00E536FF"/>
    <w:rsid w:val="00E578C0"/>
    <w:rsid w:val="00E600A8"/>
    <w:rsid w:val="00E60601"/>
    <w:rsid w:val="00E61DA7"/>
    <w:rsid w:val="00E62AE8"/>
    <w:rsid w:val="00E654AD"/>
    <w:rsid w:val="00E6668C"/>
    <w:rsid w:val="00E80658"/>
    <w:rsid w:val="00E85763"/>
    <w:rsid w:val="00E86F73"/>
    <w:rsid w:val="00E872F0"/>
    <w:rsid w:val="00E876D0"/>
    <w:rsid w:val="00E90357"/>
    <w:rsid w:val="00EA29C2"/>
    <w:rsid w:val="00EA2D35"/>
    <w:rsid w:val="00EA52CB"/>
    <w:rsid w:val="00EA7CE1"/>
    <w:rsid w:val="00EC305A"/>
    <w:rsid w:val="00EC744A"/>
    <w:rsid w:val="00ED00BB"/>
    <w:rsid w:val="00ED3D41"/>
    <w:rsid w:val="00EE32B3"/>
    <w:rsid w:val="00EE482D"/>
    <w:rsid w:val="00F02C75"/>
    <w:rsid w:val="00F11BDC"/>
    <w:rsid w:val="00F138DA"/>
    <w:rsid w:val="00F20F8D"/>
    <w:rsid w:val="00F2343B"/>
    <w:rsid w:val="00F26C32"/>
    <w:rsid w:val="00F334C6"/>
    <w:rsid w:val="00F3375A"/>
    <w:rsid w:val="00F42872"/>
    <w:rsid w:val="00F54E7E"/>
    <w:rsid w:val="00F55EA4"/>
    <w:rsid w:val="00F57582"/>
    <w:rsid w:val="00F6052F"/>
    <w:rsid w:val="00F63DEB"/>
    <w:rsid w:val="00F64A43"/>
    <w:rsid w:val="00F805F9"/>
    <w:rsid w:val="00F8553E"/>
    <w:rsid w:val="00F866D9"/>
    <w:rsid w:val="00F9221B"/>
    <w:rsid w:val="00F96175"/>
    <w:rsid w:val="00FA7FF4"/>
    <w:rsid w:val="00FC0C47"/>
    <w:rsid w:val="00FC514C"/>
    <w:rsid w:val="00FC6E10"/>
    <w:rsid w:val="00FE62B1"/>
    <w:rsid w:val="00FF56C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 w:type="paragraph" w:styleId="Bezproreda">
    <w:name w:val="No Spacing"/>
    <w:uiPriority w:val="1"/>
    <w:qFormat/>
    <w:rsid w:val="001B27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455608958">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174959268">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937</Predm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563A1B16-7912-4B52-B902-C564A4EFC4CD}">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776e735-9fb1-41ba-8c05-818ee75c3c28"/>
  </ds:schemaRefs>
</ds:datastoreItem>
</file>

<file path=customXml/itemProps4.xml><?xml version="1.0" encoding="utf-8"?>
<ds:datastoreItem xmlns:ds="http://schemas.openxmlformats.org/officeDocument/2006/customXml" ds:itemID="{4D2C8786-DD28-4EB4-8847-DFFEF8D9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Kirin, mišljenje</vt: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Kirin, mišljenje</dc:title>
  <dc:creator>Sukob5</dc:creator>
  <cp:lastModifiedBy>Majda Uzelac</cp:lastModifiedBy>
  <cp:revision>2</cp:revision>
  <cp:lastPrinted>2018-07-03T07:02:00Z</cp:lastPrinted>
  <dcterms:created xsi:type="dcterms:W3CDTF">2018-07-03T13:00:00Z</dcterms:created>
  <dcterms:modified xsi:type="dcterms:W3CDTF">2018-07-03T13:00:00Z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